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CD007" w14:textId="77777777" w:rsidR="00165F36" w:rsidRDefault="00165F36">
      <w:pPr>
        <w:sectPr w:rsidR="00165F36">
          <w:headerReference w:type="even" r:id="rId9"/>
          <w:headerReference w:type="default" r:id="rId10"/>
          <w:footerReference w:type="even" r:id="rId11"/>
          <w:footerReference w:type="default" r:id="rId12"/>
          <w:headerReference w:type="first" r:id="rId13"/>
          <w:footerReference w:type="first" r:id="rId14"/>
          <w:pgSz w:w="11907" w:h="16840"/>
          <w:pgMar w:top="238" w:right="1418" w:bottom="1021" w:left="1418" w:header="0" w:footer="0" w:gutter="0"/>
          <w:pgNumType w:start="1"/>
          <w:cols w:space="720"/>
          <w:titlePg/>
        </w:sectPr>
      </w:pPr>
    </w:p>
    <w:p w14:paraId="58258CB6" w14:textId="22528161" w:rsidR="00165F36" w:rsidRDefault="00216171">
      <w:pPr>
        <w:ind w:firstLine="720"/>
        <w:jc w:val="center"/>
        <w:rPr>
          <w:rFonts w:ascii="Calibri" w:eastAsia="Calibri" w:hAnsi="Calibri" w:cs="Calibri"/>
          <w:color w:val="006600"/>
          <w:sz w:val="26"/>
          <w:szCs w:val="26"/>
        </w:rPr>
      </w:pPr>
      <w:r>
        <w:rPr>
          <w:rFonts w:ascii="Calibri" w:eastAsia="Calibri" w:hAnsi="Calibri" w:cs="Calibri"/>
          <w:color w:val="006600"/>
          <w:sz w:val="26"/>
          <w:szCs w:val="26"/>
        </w:rPr>
        <w:t xml:space="preserve">AIGA IAN| EARLY CAREER RESEARCHER | </w:t>
      </w:r>
      <w:r w:rsidR="005226E9">
        <w:rPr>
          <w:rFonts w:ascii="Calibri" w:eastAsia="Calibri" w:hAnsi="Calibri" w:cs="Calibri"/>
          <w:color w:val="006600"/>
          <w:sz w:val="26"/>
          <w:szCs w:val="26"/>
        </w:rPr>
        <w:t>UNIVERSITY</w:t>
      </w:r>
      <w:r>
        <w:rPr>
          <w:rFonts w:ascii="Calibri" w:eastAsia="Calibri" w:hAnsi="Calibri" w:cs="Calibri"/>
          <w:color w:val="006600"/>
          <w:sz w:val="26"/>
          <w:szCs w:val="26"/>
        </w:rPr>
        <w:t xml:space="preserve"> OF PAPUA NEW GUINEA</w:t>
      </w:r>
      <w:r w:rsidR="008F35B7">
        <w:rPr>
          <w:rFonts w:ascii="Calibri" w:eastAsia="Calibri" w:hAnsi="Calibri" w:cs="Calibri"/>
          <w:color w:val="006600"/>
          <w:sz w:val="26"/>
          <w:szCs w:val="26"/>
        </w:rPr>
        <w:t xml:space="preserve"> </w:t>
      </w:r>
    </w:p>
    <w:p w14:paraId="3393F8BC" w14:textId="77777777" w:rsidR="00165F36" w:rsidRDefault="00165F36">
      <w:pPr>
        <w:ind w:firstLine="720"/>
        <w:jc w:val="center"/>
        <w:rPr>
          <w:rFonts w:ascii="Calibri" w:eastAsia="Calibri" w:hAnsi="Calibri" w:cs="Calibri"/>
          <w:sz w:val="26"/>
          <w:szCs w:val="26"/>
        </w:rPr>
      </w:pPr>
    </w:p>
    <w:p w14:paraId="550077F0" w14:textId="42DD65A4" w:rsidR="00165F36" w:rsidRPr="00C23B34" w:rsidRDefault="00216171" w:rsidP="00C23B34">
      <w:pPr>
        <w:jc w:val="center"/>
        <w:rPr>
          <w:rFonts w:asciiTheme="minorHAnsi" w:eastAsia="Calibri" w:hAnsiTheme="minorHAnsi" w:cstheme="minorHAnsi"/>
          <w:color w:val="000080"/>
          <w:sz w:val="28"/>
          <w:szCs w:val="28"/>
        </w:rPr>
      </w:pPr>
      <w:r w:rsidRPr="00C23B34">
        <w:rPr>
          <w:rFonts w:asciiTheme="minorHAnsi" w:hAnsiTheme="minorHAnsi" w:cstheme="minorHAnsi"/>
          <w:sz w:val="28"/>
          <w:szCs w:val="28"/>
        </w:rPr>
        <w:t>The effects of gender-based violence on women and men’s mental health in Papua New Guinea: A case study in Kupiano St</w:t>
      </w:r>
      <w:r w:rsidR="0021629F">
        <w:rPr>
          <w:rFonts w:asciiTheme="minorHAnsi" w:hAnsiTheme="minorHAnsi" w:cstheme="minorHAnsi"/>
          <w:sz w:val="28"/>
          <w:szCs w:val="28"/>
        </w:rPr>
        <w:t>ation, Kelerakwa Village and Wav</w:t>
      </w:r>
      <w:r w:rsidRPr="00C23B34">
        <w:rPr>
          <w:rFonts w:asciiTheme="minorHAnsi" w:hAnsiTheme="minorHAnsi" w:cstheme="minorHAnsi"/>
          <w:sz w:val="28"/>
          <w:szCs w:val="28"/>
        </w:rPr>
        <w:t>ulu Landmass Area, Central Province, Papua New Guinea</w:t>
      </w:r>
    </w:p>
    <w:p w14:paraId="0E0616AB" w14:textId="77777777" w:rsidR="00165F36" w:rsidRDefault="00165F36">
      <w:pPr>
        <w:ind w:firstLine="720"/>
        <w:jc w:val="center"/>
        <w:rPr>
          <w:rFonts w:ascii="Calibri" w:eastAsia="Calibri" w:hAnsi="Calibri" w:cs="Calibri"/>
          <w:b/>
        </w:rPr>
      </w:pPr>
    </w:p>
    <w:tbl>
      <w:tblPr>
        <w:tblStyle w:val="a"/>
        <w:tblW w:w="10515" w:type="dxa"/>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15"/>
      </w:tblGrid>
      <w:tr w:rsidR="00165F36" w14:paraId="5BB267CF" w14:textId="77777777">
        <w:trPr>
          <w:trHeight w:val="2506"/>
        </w:trPr>
        <w:tc>
          <w:tcPr>
            <w:tcW w:w="10515" w:type="dxa"/>
            <w:shd w:val="clear" w:color="auto" w:fill="D9D9D9"/>
          </w:tcPr>
          <w:p w14:paraId="0B48B492" w14:textId="22AB87BA" w:rsidR="00103206" w:rsidRPr="006E0C47" w:rsidRDefault="005226E9" w:rsidP="006E0C47">
            <w:pPr>
              <w:pStyle w:val="BulletPoints"/>
              <w:tabs>
                <w:tab w:val="clear" w:pos="720"/>
              </w:tabs>
              <w:spacing w:after="0"/>
              <w:ind w:left="0" w:firstLine="0"/>
              <w:rPr>
                <w:rFonts w:asciiTheme="minorHAnsi" w:hAnsiTheme="minorHAnsi" w:cstheme="minorHAnsi"/>
                <w:sz w:val="22"/>
              </w:rPr>
            </w:pPr>
            <w:r w:rsidRPr="008F0CEE">
              <w:rPr>
                <w:rFonts w:asciiTheme="minorHAnsi" w:hAnsiTheme="minorHAnsi" w:cstheme="minorHAnsi"/>
                <w:b/>
                <w:color w:val="864EA8" w:themeColor="accent1" w:themeShade="BF"/>
                <w:szCs w:val="24"/>
              </w:rPr>
              <w:t>Summary:</w:t>
            </w:r>
            <w:r w:rsidRPr="008F0CEE">
              <w:rPr>
                <w:rFonts w:asciiTheme="minorHAnsi" w:hAnsiTheme="minorHAnsi" w:cstheme="minorHAnsi"/>
                <w:b/>
                <w:color w:val="864EA8" w:themeColor="accent1" w:themeShade="BF"/>
                <w:sz w:val="22"/>
              </w:rPr>
              <w:t xml:space="preserve"> </w:t>
            </w:r>
            <w:r w:rsidRPr="008F0CEE">
              <w:rPr>
                <w:rFonts w:asciiTheme="minorHAnsi" w:hAnsiTheme="minorHAnsi" w:cstheme="minorHAnsi"/>
                <w:color w:val="864EA8" w:themeColor="accent1" w:themeShade="BF"/>
                <w:sz w:val="22"/>
              </w:rPr>
              <w:t xml:space="preserve"> </w:t>
            </w:r>
            <w:r w:rsidR="000926E0" w:rsidRPr="008F0CEE">
              <w:rPr>
                <w:rFonts w:asciiTheme="minorHAnsi" w:hAnsiTheme="minorHAnsi" w:cstheme="minorHAnsi"/>
                <w:sz w:val="22"/>
              </w:rPr>
              <w:t>Gender-based Violence is closely linked to m</w:t>
            </w:r>
            <w:r w:rsidR="00103206" w:rsidRPr="008F0CEE">
              <w:rPr>
                <w:rFonts w:asciiTheme="minorHAnsi" w:hAnsiTheme="minorHAnsi" w:cstheme="minorHAnsi"/>
                <w:sz w:val="22"/>
              </w:rPr>
              <w:t>ental health</w:t>
            </w:r>
            <w:r w:rsidR="004B7B99">
              <w:rPr>
                <w:rFonts w:asciiTheme="minorHAnsi" w:hAnsiTheme="minorHAnsi" w:cstheme="minorHAnsi"/>
                <w:sz w:val="22"/>
              </w:rPr>
              <w:t xml:space="preserve"> challenges among</w:t>
            </w:r>
            <w:r w:rsidR="000926E0" w:rsidRPr="008F0CEE">
              <w:rPr>
                <w:rFonts w:asciiTheme="minorHAnsi" w:hAnsiTheme="minorHAnsi" w:cstheme="minorHAnsi"/>
                <w:sz w:val="22"/>
              </w:rPr>
              <w:t xml:space="preserve"> men and women</w:t>
            </w:r>
            <w:r w:rsidR="004B7B99">
              <w:rPr>
                <w:rFonts w:asciiTheme="minorHAnsi" w:hAnsiTheme="minorHAnsi" w:cstheme="minorHAnsi"/>
                <w:sz w:val="22"/>
              </w:rPr>
              <w:t xml:space="preserve">. </w:t>
            </w:r>
            <w:r w:rsidR="005125B4">
              <w:rPr>
                <w:rFonts w:asciiTheme="minorHAnsi" w:hAnsiTheme="minorHAnsi" w:cstheme="minorHAnsi"/>
                <w:sz w:val="22"/>
              </w:rPr>
              <w:t>The</w:t>
            </w:r>
            <w:r w:rsidR="000926E0" w:rsidRPr="008F0CEE">
              <w:rPr>
                <w:rFonts w:asciiTheme="minorHAnsi" w:hAnsiTheme="minorHAnsi" w:cstheme="minorHAnsi"/>
                <w:sz w:val="22"/>
              </w:rPr>
              <w:t xml:space="preserve"> study exam</w:t>
            </w:r>
            <w:r w:rsidR="008F0CEE" w:rsidRPr="008F0CEE">
              <w:rPr>
                <w:rFonts w:asciiTheme="minorHAnsi" w:hAnsiTheme="minorHAnsi" w:cstheme="minorHAnsi"/>
                <w:sz w:val="22"/>
              </w:rPr>
              <w:t xml:space="preserve">ines </w:t>
            </w:r>
            <w:r w:rsidR="00103206" w:rsidRPr="008F0CEE">
              <w:rPr>
                <w:rFonts w:asciiTheme="minorHAnsi" w:hAnsiTheme="minorHAnsi" w:cstheme="minorHAnsi"/>
                <w:sz w:val="22"/>
              </w:rPr>
              <w:t>how the incidence of gender-based violence affects men</w:t>
            </w:r>
            <w:r w:rsidR="004B7B99">
              <w:rPr>
                <w:rFonts w:asciiTheme="minorHAnsi" w:hAnsiTheme="minorHAnsi" w:cstheme="minorHAnsi"/>
                <w:sz w:val="22"/>
              </w:rPr>
              <w:t>’s</w:t>
            </w:r>
            <w:r w:rsidR="00103206" w:rsidRPr="008F0CEE">
              <w:rPr>
                <w:rFonts w:asciiTheme="minorHAnsi" w:hAnsiTheme="minorHAnsi" w:cstheme="minorHAnsi"/>
                <w:sz w:val="22"/>
              </w:rPr>
              <w:t xml:space="preserve"> a</w:t>
            </w:r>
            <w:r w:rsidR="004B7B99">
              <w:rPr>
                <w:rFonts w:asciiTheme="minorHAnsi" w:hAnsiTheme="minorHAnsi" w:cstheme="minorHAnsi"/>
                <w:sz w:val="22"/>
              </w:rPr>
              <w:t xml:space="preserve">nd women's mental health in </w:t>
            </w:r>
            <w:r w:rsidR="00103206" w:rsidRPr="008F0CEE">
              <w:rPr>
                <w:rFonts w:asciiTheme="minorHAnsi" w:hAnsiTheme="minorHAnsi" w:cstheme="minorHAnsi"/>
                <w:sz w:val="22"/>
              </w:rPr>
              <w:t>selected communit</w:t>
            </w:r>
            <w:r w:rsidR="00005110" w:rsidRPr="008F0CEE">
              <w:rPr>
                <w:rFonts w:asciiTheme="minorHAnsi" w:hAnsiTheme="minorHAnsi" w:cstheme="minorHAnsi"/>
                <w:sz w:val="22"/>
              </w:rPr>
              <w:t>ies</w:t>
            </w:r>
            <w:r w:rsidR="004B7B99">
              <w:rPr>
                <w:rFonts w:asciiTheme="minorHAnsi" w:hAnsiTheme="minorHAnsi" w:cstheme="minorHAnsi"/>
                <w:sz w:val="22"/>
              </w:rPr>
              <w:t>, thereby shedding light on GBV triggers</w:t>
            </w:r>
            <w:r w:rsidR="008F0CEE" w:rsidRPr="008F0CEE">
              <w:rPr>
                <w:rFonts w:asciiTheme="minorHAnsi" w:hAnsiTheme="minorHAnsi" w:cstheme="minorHAnsi"/>
                <w:sz w:val="22"/>
              </w:rPr>
              <w:t>, coping and recovery mechanisms</w:t>
            </w:r>
            <w:r w:rsidR="004B7B99">
              <w:rPr>
                <w:rFonts w:asciiTheme="minorHAnsi" w:hAnsiTheme="minorHAnsi" w:cstheme="minorHAnsi"/>
                <w:sz w:val="22"/>
              </w:rPr>
              <w:t>,</w:t>
            </w:r>
            <w:r w:rsidR="008F0CEE" w:rsidRPr="008F0CEE">
              <w:rPr>
                <w:rFonts w:asciiTheme="minorHAnsi" w:hAnsiTheme="minorHAnsi" w:cstheme="minorHAnsi"/>
                <w:sz w:val="22"/>
              </w:rPr>
              <w:t xml:space="preserve"> and barriers to seeking assistance</w:t>
            </w:r>
            <w:r w:rsidR="00005110" w:rsidRPr="008F0CEE">
              <w:rPr>
                <w:rFonts w:asciiTheme="minorHAnsi" w:hAnsiTheme="minorHAnsi" w:cstheme="minorHAnsi"/>
                <w:sz w:val="22"/>
              </w:rPr>
              <w:t xml:space="preserve">. </w:t>
            </w:r>
            <w:r w:rsidR="008F0CEE" w:rsidRPr="008F0CEE">
              <w:rPr>
                <w:rFonts w:asciiTheme="minorHAnsi" w:eastAsia="Calibri" w:hAnsiTheme="minorHAnsi" w:cstheme="minorHAnsi"/>
                <w:color w:val="000000"/>
                <w:sz w:val="22"/>
              </w:rPr>
              <w:t xml:space="preserve">This policy brief provides recommendations to </w:t>
            </w:r>
            <w:r w:rsidR="00C76268">
              <w:rPr>
                <w:rFonts w:asciiTheme="minorHAnsi" w:hAnsiTheme="minorHAnsi" w:cstheme="minorHAnsi"/>
                <w:sz w:val="22"/>
              </w:rPr>
              <w:t>tackle</w:t>
            </w:r>
            <w:r w:rsidR="008F0CEE" w:rsidRPr="008F0CEE">
              <w:rPr>
                <w:rFonts w:asciiTheme="minorHAnsi" w:hAnsiTheme="minorHAnsi" w:cstheme="minorHAnsi"/>
                <w:sz w:val="22"/>
              </w:rPr>
              <w:t xml:space="preserve"> mental health challenges associated with GBV</w:t>
            </w:r>
            <w:r w:rsidR="00C76268">
              <w:rPr>
                <w:rFonts w:asciiTheme="minorHAnsi" w:hAnsiTheme="minorHAnsi" w:cstheme="minorHAnsi"/>
                <w:sz w:val="22"/>
              </w:rPr>
              <w:t xml:space="preserve"> in the communities</w:t>
            </w:r>
            <w:r w:rsidR="008F0CEE" w:rsidRPr="008F0CEE">
              <w:rPr>
                <w:rFonts w:asciiTheme="minorHAnsi" w:hAnsiTheme="minorHAnsi" w:cstheme="minorHAnsi"/>
                <w:sz w:val="22"/>
              </w:rPr>
              <w:t>.</w:t>
            </w:r>
          </w:p>
          <w:p w14:paraId="74192B3E" w14:textId="794D8F96" w:rsidR="006E0C47" w:rsidRPr="006E0C47" w:rsidRDefault="00195DA9" w:rsidP="006E0C47">
            <w:pPr>
              <w:pStyle w:val="ListParagraph"/>
              <w:numPr>
                <w:ilvl w:val="0"/>
                <w:numId w:val="21"/>
              </w:numPr>
              <w:autoSpaceDE w:val="0"/>
              <w:autoSpaceDN w:val="0"/>
              <w:adjustRightInd w:val="0"/>
              <w:rPr>
                <w:rFonts w:asciiTheme="minorHAnsi" w:hAnsiTheme="minorHAnsi" w:cstheme="minorHAnsi"/>
              </w:rPr>
            </w:pPr>
            <w:r>
              <w:rPr>
                <w:rFonts w:asciiTheme="minorHAnsi" w:hAnsiTheme="minorHAnsi" w:cstheme="minorHAnsi"/>
              </w:rPr>
              <w:t>T</w:t>
            </w:r>
            <w:r w:rsidR="006E0C47" w:rsidRPr="006E0C47">
              <w:rPr>
                <w:rFonts w:asciiTheme="minorHAnsi" w:hAnsiTheme="minorHAnsi" w:cstheme="minorHAnsi"/>
              </w:rPr>
              <w:t>he triggers such as a</w:t>
            </w:r>
            <w:r w:rsidR="00B86B93">
              <w:rPr>
                <w:rFonts w:asciiTheme="minorHAnsi" w:hAnsiTheme="minorHAnsi" w:cstheme="minorHAnsi"/>
              </w:rPr>
              <w:t>rguments over lack of provision and support from me</w:t>
            </w:r>
            <w:r w:rsidR="006E0C47" w:rsidRPr="006E0C47">
              <w:rPr>
                <w:rFonts w:asciiTheme="minorHAnsi" w:hAnsiTheme="minorHAnsi" w:cstheme="minorHAnsi"/>
              </w:rPr>
              <w:t>n,</w:t>
            </w:r>
            <w:r w:rsidR="00B86B93">
              <w:rPr>
                <w:rFonts w:asciiTheme="minorHAnsi" w:hAnsiTheme="minorHAnsi" w:cstheme="minorHAnsi"/>
              </w:rPr>
              <w:t xml:space="preserve"> women’s overwork and burden</w:t>
            </w:r>
            <w:r w:rsidR="006E0C47" w:rsidRPr="006E0C47">
              <w:rPr>
                <w:rFonts w:asciiTheme="minorHAnsi" w:hAnsiTheme="minorHAnsi" w:cstheme="minorHAnsi"/>
              </w:rPr>
              <w:t>, jealousy</w:t>
            </w:r>
            <w:r w:rsidR="00B86B93">
              <w:rPr>
                <w:rFonts w:asciiTheme="minorHAnsi" w:hAnsiTheme="minorHAnsi" w:cstheme="minorHAnsi"/>
              </w:rPr>
              <w:t>,</w:t>
            </w:r>
            <w:r w:rsidR="006E0C47" w:rsidRPr="006E0C47">
              <w:rPr>
                <w:rFonts w:asciiTheme="minorHAnsi" w:hAnsiTheme="minorHAnsi" w:cstheme="minorHAnsi"/>
              </w:rPr>
              <w:t xml:space="preserve"> and infidelity escalate into physical, emotional and psychological violence.</w:t>
            </w:r>
          </w:p>
          <w:p w14:paraId="45002258" w14:textId="0EE853C4" w:rsidR="00103206" w:rsidRPr="006E0C47" w:rsidRDefault="00B86B93" w:rsidP="00103206">
            <w:pPr>
              <w:pStyle w:val="ListParagraph"/>
              <w:numPr>
                <w:ilvl w:val="0"/>
                <w:numId w:val="21"/>
              </w:numPr>
              <w:autoSpaceDE w:val="0"/>
              <w:autoSpaceDN w:val="0"/>
              <w:adjustRightInd w:val="0"/>
              <w:rPr>
                <w:rFonts w:asciiTheme="minorHAnsi" w:hAnsiTheme="minorHAnsi" w:cstheme="minorHAnsi"/>
              </w:rPr>
            </w:pPr>
            <w:r>
              <w:rPr>
                <w:rFonts w:asciiTheme="minorHAnsi" w:hAnsiTheme="minorHAnsi" w:cstheme="minorHAnsi"/>
              </w:rPr>
              <w:t>GBV has a significant</w:t>
            </w:r>
            <w:r w:rsidR="00103206" w:rsidRPr="006E0C47">
              <w:rPr>
                <w:rFonts w:asciiTheme="minorHAnsi" w:hAnsiTheme="minorHAnsi" w:cstheme="minorHAnsi"/>
              </w:rPr>
              <w:t xml:space="preserve"> effect on the m</w:t>
            </w:r>
            <w:r>
              <w:rPr>
                <w:rFonts w:asciiTheme="minorHAnsi" w:hAnsiTheme="minorHAnsi" w:cstheme="minorHAnsi"/>
              </w:rPr>
              <w:t>ental health of women and men. The research reports</w:t>
            </w:r>
            <w:r w:rsidR="00103206" w:rsidRPr="006E0C47">
              <w:rPr>
                <w:rFonts w:asciiTheme="minorHAnsi" w:hAnsiTheme="minorHAnsi" w:cstheme="minorHAnsi"/>
              </w:rPr>
              <w:t xml:space="preserve"> women experiencing depression, fear, anxiety and suicidal thoughts wh</w:t>
            </w:r>
            <w:r>
              <w:rPr>
                <w:rFonts w:asciiTheme="minorHAnsi" w:hAnsiTheme="minorHAnsi" w:cstheme="minorHAnsi"/>
              </w:rPr>
              <w:t>ile men face</w:t>
            </w:r>
            <w:r w:rsidR="00B55F6A">
              <w:rPr>
                <w:rFonts w:asciiTheme="minorHAnsi" w:hAnsiTheme="minorHAnsi" w:cstheme="minorHAnsi"/>
              </w:rPr>
              <w:t xml:space="preserve"> regret, guilt, </w:t>
            </w:r>
            <w:r w:rsidR="00103206" w:rsidRPr="006E0C47">
              <w:rPr>
                <w:rFonts w:asciiTheme="minorHAnsi" w:hAnsiTheme="minorHAnsi" w:cstheme="minorHAnsi"/>
              </w:rPr>
              <w:t>shame</w:t>
            </w:r>
            <w:r w:rsidR="00B55F6A">
              <w:rPr>
                <w:rFonts w:asciiTheme="minorHAnsi" w:hAnsiTheme="minorHAnsi" w:cstheme="minorHAnsi"/>
              </w:rPr>
              <w:t xml:space="preserve"> and suicidal thoughts</w:t>
            </w:r>
            <w:r>
              <w:rPr>
                <w:rFonts w:asciiTheme="minorHAnsi" w:hAnsiTheme="minorHAnsi" w:cstheme="minorHAnsi"/>
              </w:rPr>
              <w:softHyphen/>
            </w:r>
            <w:r w:rsidR="002247D1">
              <w:rPr>
                <w:rFonts w:asciiTheme="minorHAnsi" w:hAnsiTheme="minorHAnsi" w:cstheme="minorHAnsi"/>
              </w:rPr>
              <w:t>–</w:t>
            </w:r>
            <w:r w:rsidR="00103206" w:rsidRPr="006E0C47">
              <w:rPr>
                <w:rFonts w:asciiTheme="minorHAnsi" w:hAnsiTheme="minorHAnsi" w:cstheme="minorHAnsi"/>
              </w:rPr>
              <w:t>o</w:t>
            </w:r>
            <w:r>
              <w:rPr>
                <w:rFonts w:asciiTheme="minorHAnsi" w:hAnsiTheme="minorHAnsi" w:cstheme="minorHAnsi"/>
              </w:rPr>
              <w:t>ften caused by perpetrating or observing violence and</w:t>
            </w:r>
            <w:r w:rsidR="00103206" w:rsidRPr="006E0C47">
              <w:rPr>
                <w:rFonts w:asciiTheme="minorHAnsi" w:hAnsiTheme="minorHAnsi" w:cstheme="minorHAnsi"/>
              </w:rPr>
              <w:t xml:space="preserve"> </w:t>
            </w:r>
            <w:r w:rsidR="00F4176B" w:rsidRPr="006E0C47">
              <w:rPr>
                <w:rFonts w:asciiTheme="minorHAnsi" w:hAnsiTheme="minorHAnsi" w:cstheme="minorHAnsi"/>
              </w:rPr>
              <w:t>worsened</w:t>
            </w:r>
            <w:r w:rsidR="00103206" w:rsidRPr="006E0C47">
              <w:rPr>
                <w:rFonts w:asciiTheme="minorHAnsi" w:hAnsiTheme="minorHAnsi" w:cstheme="minorHAnsi"/>
              </w:rPr>
              <w:t xml:space="preserve"> by alcohol and drug abuse.</w:t>
            </w:r>
            <w:r w:rsidR="006E0C47" w:rsidRPr="006E0C47">
              <w:rPr>
                <w:rFonts w:asciiTheme="minorHAnsi" w:hAnsiTheme="minorHAnsi" w:cstheme="minorHAnsi"/>
              </w:rPr>
              <w:t xml:space="preserve"> Children exposed to violence may possibly continue the violence when they are older, experiencing em</w:t>
            </w:r>
            <w:r w:rsidR="00420592">
              <w:rPr>
                <w:rFonts w:asciiTheme="minorHAnsi" w:hAnsiTheme="minorHAnsi" w:cstheme="minorHAnsi"/>
              </w:rPr>
              <w:t>otional and educational disadvantages</w:t>
            </w:r>
            <w:r w:rsidR="006E0C47" w:rsidRPr="006E0C47">
              <w:rPr>
                <w:rFonts w:asciiTheme="minorHAnsi" w:hAnsiTheme="minorHAnsi" w:cstheme="minorHAnsi"/>
              </w:rPr>
              <w:t xml:space="preserve"> that continue trauma generation after generation.</w:t>
            </w:r>
          </w:p>
          <w:p w14:paraId="313274D1" w14:textId="09D8EC58" w:rsidR="00103206" w:rsidRPr="005B2A85" w:rsidRDefault="00103206" w:rsidP="00103206">
            <w:pPr>
              <w:pStyle w:val="ListParagraph"/>
              <w:numPr>
                <w:ilvl w:val="0"/>
                <w:numId w:val="21"/>
              </w:numPr>
              <w:autoSpaceDE w:val="0"/>
              <w:autoSpaceDN w:val="0"/>
              <w:adjustRightInd w:val="0"/>
              <w:rPr>
                <w:rFonts w:asciiTheme="minorHAnsi" w:hAnsiTheme="minorHAnsi" w:cstheme="minorHAnsi"/>
              </w:rPr>
            </w:pPr>
            <w:r w:rsidRPr="005B2A85">
              <w:rPr>
                <w:rFonts w:asciiTheme="minorHAnsi" w:hAnsiTheme="minorHAnsi" w:cstheme="minorHAnsi"/>
              </w:rPr>
              <w:t>Churches are the main support systems in th</w:t>
            </w:r>
            <w:r w:rsidR="00420592">
              <w:rPr>
                <w:rFonts w:asciiTheme="minorHAnsi" w:hAnsiTheme="minorHAnsi" w:cstheme="minorHAnsi"/>
              </w:rPr>
              <w:t>e community with minimal or zero</w:t>
            </w:r>
            <w:r w:rsidRPr="005B2A85">
              <w:rPr>
                <w:rFonts w:asciiTheme="minorHAnsi" w:hAnsiTheme="minorHAnsi" w:cstheme="minorHAnsi"/>
              </w:rPr>
              <w:t xml:space="preserve"> government services leaving survivors with zero professional mental health care and legal support.</w:t>
            </w:r>
          </w:p>
          <w:p w14:paraId="67CA6C87" w14:textId="6DFE85CB" w:rsidR="002179BC" w:rsidRPr="006E0C47" w:rsidRDefault="006E0C47" w:rsidP="006E0C47">
            <w:pPr>
              <w:pStyle w:val="ListParagraph"/>
              <w:numPr>
                <w:ilvl w:val="0"/>
                <w:numId w:val="21"/>
              </w:numPr>
              <w:autoSpaceDE w:val="0"/>
              <w:autoSpaceDN w:val="0"/>
              <w:adjustRightInd w:val="0"/>
              <w:rPr>
                <w:rFonts w:asciiTheme="minorHAnsi" w:hAnsiTheme="minorHAnsi" w:cstheme="minorHAnsi"/>
              </w:rPr>
            </w:pPr>
            <w:r w:rsidRPr="005B2A85">
              <w:rPr>
                <w:rFonts w:asciiTheme="minorHAnsi" w:hAnsiTheme="minorHAnsi" w:cstheme="minorHAnsi"/>
              </w:rPr>
              <w:t xml:space="preserve">Bride price and patriarchal structures ensnare the GBV survivors restricting them </w:t>
            </w:r>
            <w:r w:rsidR="00B55F6A">
              <w:rPr>
                <w:rFonts w:asciiTheme="minorHAnsi" w:hAnsiTheme="minorHAnsi" w:cstheme="minorHAnsi"/>
              </w:rPr>
              <w:t xml:space="preserve">from </w:t>
            </w:r>
            <w:r w:rsidRPr="005B2A85">
              <w:rPr>
                <w:rFonts w:asciiTheme="minorHAnsi" w:hAnsiTheme="minorHAnsi" w:cstheme="minorHAnsi"/>
              </w:rPr>
              <w:t>seeking assistance due to feelings of ownership, fear o</w:t>
            </w:r>
            <w:r w:rsidR="00F4176B">
              <w:rPr>
                <w:rFonts w:asciiTheme="minorHAnsi" w:hAnsiTheme="minorHAnsi" w:cstheme="minorHAnsi"/>
              </w:rPr>
              <w:t>f gossip and community judgement</w:t>
            </w:r>
            <w:r w:rsidRPr="005B2A85">
              <w:rPr>
                <w:rFonts w:asciiTheme="minorHAnsi" w:hAnsiTheme="minorHAnsi" w:cstheme="minorHAnsi"/>
              </w:rPr>
              <w:t>.</w:t>
            </w:r>
          </w:p>
        </w:tc>
      </w:tr>
    </w:tbl>
    <w:bookmarkStart w:id="0" w:name="_heading=h.m3xu3i5k1m1c" w:colFirst="0" w:colLast="0"/>
    <w:bookmarkEnd w:id="0"/>
    <w:p w14:paraId="66455833" w14:textId="4D09DA7B" w:rsidR="00165F36" w:rsidRDefault="009E0D5A" w:rsidP="005226E9">
      <w:pPr>
        <w:pStyle w:val="Heading1"/>
        <w:spacing w:before="480" w:after="0" w:line="276" w:lineRule="auto"/>
        <w:jc w:val="left"/>
        <w:rPr>
          <w:rFonts w:ascii="Calibri" w:eastAsia="Calibri" w:hAnsi="Calibri" w:cs="Calibri"/>
          <w:i/>
          <w:color w:val="006600"/>
          <w:sz w:val="22"/>
        </w:rPr>
        <w:sectPr w:rsidR="00165F36">
          <w:type w:val="continuous"/>
          <w:pgSz w:w="11907" w:h="16840"/>
          <w:pgMar w:top="1418" w:right="1418" w:bottom="1276" w:left="1418" w:header="135" w:footer="397" w:gutter="0"/>
          <w:cols w:space="720"/>
          <w:titlePg/>
        </w:sectPr>
      </w:pPr>
      <w:r>
        <w:rPr>
          <w:noProof/>
          <w:lang w:val="en-US"/>
        </w:rPr>
        <mc:AlternateContent>
          <mc:Choice Requires="wps">
            <w:drawing>
              <wp:anchor distT="0" distB="0" distL="114300" distR="114300" simplePos="0" relativeHeight="251658240" behindDoc="0" locked="0" layoutInCell="1" hidden="0" allowOverlap="1" wp14:anchorId="7F28365F" wp14:editId="44BAC98E">
                <wp:simplePos x="0" y="0"/>
                <wp:positionH relativeFrom="column">
                  <wp:posOffset>1</wp:posOffset>
                </wp:positionH>
                <wp:positionV relativeFrom="paragraph">
                  <wp:posOffset>0</wp:posOffset>
                </wp:positionV>
                <wp:extent cx="9525" cy="12700"/>
                <wp:effectExtent l="0" t="0" r="0" b="0"/>
                <wp:wrapNone/>
                <wp:docPr id="1262260952" name="Straight Arrow Connector 1262260952"/>
                <wp:cNvGraphicFramePr/>
                <a:graphic xmlns:a="http://schemas.openxmlformats.org/drawingml/2006/main">
                  <a:graphicData uri="http://schemas.microsoft.com/office/word/2010/wordprocessingShape">
                    <wps:wsp>
                      <wps:cNvCnPr/>
                      <wps:spPr>
                        <a:xfrm rot="10800000" flipH="1">
                          <a:off x="2421825" y="3775238"/>
                          <a:ext cx="5848350"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525" cy="12700"/>
                <wp:effectExtent b="0" l="0" r="0" t="0"/>
                <wp:wrapNone/>
                <wp:docPr id="1262260952"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9525" cy="12700"/>
                        </a:xfrm>
                        <a:prstGeom prst="rect"/>
                        <a:ln/>
                      </pic:spPr>
                    </pic:pic>
                  </a:graphicData>
                </a:graphic>
              </wp:anchor>
            </w:drawing>
          </mc:Fallback>
        </mc:AlternateContent>
      </w:r>
    </w:p>
    <w:p w14:paraId="461D6FFD" w14:textId="5CB829F9" w:rsidR="00103206" w:rsidRPr="00103206" w:rsidRDefault="005226E9" w:rsidP="00103206">
      <w:pPr>
        <w:pStyle w:val="BulletPoints"/>
        <w:tabs>
          <w:tab w:val="clear" w:pos="720"/>
        </w:tabs>
        <w:ind w:left="0" w:firstLine="0"/>
        <w:jc w:val="left"/>
        <w:rPr>
          <w:rFonts w:asciiTheme="minorHAnsi" w:hAnsiTheme="minorHAnsi" w:cstheme="minorHAnsi"/>
          <w:b/>
          <w:color w:val="864EA8" w:themeColor="accent1" w:themeShade="BF"/>
          <w:szCs w:val="24"/>
        </w:rPr>
        <w:sectPr w:rsidR="00103206" w:rsidRPr="00103206" w:rsidSect="00103206">
          <w:headerReference w:type="default" r:id="rId16"/>
          <w:type w:val="continuous"/>
          <w:pgSz w:w="11907" w:h="16840"/>
          <w:pgMar w:top="851" w:right="851" w:bottom="1021" w:left="851" w:header="0" w:footer="0" w:gutter="0"/>
          <w:cols w:space="720"/>
        </w:sectPr>
      </w:pPr>
      <w:r w:rsidRPr="00383BCD">
        <w:rPr>
          <w:rFonts w:asciiTheme="minorHAnsi" w:hAnsiTheme="minorHAnsi" w:cstheme="minorHAnsi"/>
          <w:b/>
          <w:color w:val="864EA8" w:themeColor="accent1" w:themeShade="BF"/>
          <w:szCs w:val="24"/>
        </w:rPr>
        <w:t>What is the development issue?</w:t>
      </w:r>
      <w:bookmarkStart w:id="1" w:name="_heading=h.44sinio" w:colFirst="0" w:colLast="0"/>
      <w:bookmarkEnd w:id="1"/>
    </w:p>
    <w:p w14:paraId="40CF7C59" w14:textId="42564FA3" w:rsidR="00794BAA" w:rsidRDefault="00794BAA" w:rsidP="00794BAA">
      <w:pPr>
        <w:pStyle w:val="BulletPoints"/>
        <w:tabs>
          <w:tab w:val="clear" w:pos="720"/>
        </w:tabs>
        <w:spacing w:after="0"/>
        <w:ind w:left="0" w:firstLine="0"/>
        <w:rPr>
          <w:rFonts w:asciiTheme="minorHAnsi" w:hAnsiTheme="minorHAnsi" w:cstheme="minorHAnsi"/>
          <w:sz w:val="22"/>
        </w:rPr>
      </w:pPr>
      <w:r w:rsidRPr="00193214">
        <w:rPr>
          <w:rFonts w:asciiTheme="minorHAnsi" w:hAnsiTheme="minorHAnsi" w:cstheme="minorHAnsi"/>
          <w:sz w:val="22"/>
        </w:rPr>
        <w:t>G</w:t>
      </w:r>
      <w:r>
        <w:rPr>
          <w:rFonts w:asciiTheme="minorHAnsi" w:hAnsiTheme="minorHAnsi" w:cstheme="minorHAnsi"/>
          <w:sz w:val="22"/>
        </w:rPr>
        <w:t>ender-</w:t>
      </w:r>
      <w:r w:rsidRPr="00193214">
        <w:rPr>
          <w:rFonts w:asciiTheme="minorHAnsi" w:hAnsiTheme="minorHAnsi" w:cstheme="minorHAnsi"/>
          <w:sz w:val="22"/>
        </w:rPr>
        <w:t>B</w:t>
      </w:r>
      <w:r>
        <w:rPr>
          <w:rFonts w:asciiTheme="minorHAnsi" w:hAnsiTheme="minorHAnsi" w:cstheme="minorHAnsi"/>
          <w:sz w:val="22"/>
        </w:rPr>
        <w:t xml:space="preserve">ased </w:t>
      </w:r>
      <w:r w:rsidRPr="00193214">
        <w:rPr>
          <w:rFonts w:asciiTheme="minorHAnsi" w:hAnsiTheme="minorHAnsi" w:cstheme="minorHAnsi"/>
          <w:sz w:val="22"/>
        </w:rPr>
        <w:t>V</w:t>
      </w:r>
      <w:r>
        <w:rPr>
          <w:rFonts w:asciiTheme="minorHAnsi" w:hAnsiTheme="minorHAnsi" w:cstheme="minorHAnsi"/>
          <w:sz w:val="22"/>
        </w:rPr>
        <w:t>iolence (GBV)</w:t>
      </w:r>
      <w:r w:rsidR="00A461D1">
        <w:rPr>
          <w:rFonts w:asciiTheme="minorHAnsi" w:hAnsiTheme="minorHAnsi" w:cstheme="minorHAnsi"/>
          <w:sz w:val="22"/>
        </w:rPr>
        <w:t xml:space="preserve"> in </w:t>
      </w:r>
      <w:r w:rsidR="002247D1">
        <w:rPr>
          <w:rFonts w:asciiTheme="minorHAnsi" w:hAnsiTheme="minorHAnsi" w:cstheme="minorHAnsi"/>
          <w:sz w:val="22"/>
        </w:rPr>
        <w:t>rural PNG</w:t>
      </w:r>
      <w:r w:rsidR="00A461D1">
        <w:rPr>
          <w:rFonts w:asciiTheme="minorHAnsi" w:hAnsiTheme="minorHAnsi" w:cstheme="minorHAnsi"/>
          <w:sz w:val="22"/>
        </w:rPr>
        <w:t xml:space="preserve"> communities is prevalent yet </w:t>
      </w:r>
      <w:r w:rsidRPr="00193214">
        <w:rPr>
          <w:rFonts w:asciiTheme="minorHAnsi" w:hAnsiTheme="minorHAnsi" w:cstheme="minorHAnsi"/>
          <w:sz w:val="22"/>
        </w:rPr>
        <w:t>often unde</w:t>
      </w:r>
      <w:r w:rsidR="00220096">
        <w:rPr>
          <w:rFonts w:asciiTheme="minorHAnsi" w:hAnsiTheme="minorHAnsi" w:cstheme="minorHAnsi"/>
          <w:sz w:val="22"/>
        </w:rPr>
        <w:t>r</w:t>
      </w:r>
      <w:r>
        <w:rPr>
          <w:rFonts w:asciiTheme="minorHAnsi" w:hAnsiTheme="minorHAnsi" w:cstheme="minorHAnsi"/>
          <w:sz w:val="22"/>
        </w:rPr>
        <w:t>reported and considered insignificant</w:t>
      </w:r>
      <w:r w:rsidRPr="00193214">
        <w:rPr>
          <w:rFonts w:asciiTheme="minorHAnsi" w:hAnsiTheme="minorHAnsi" w:cstheme="minorHAnsi"/>
          <w:sz w:val="22"/>
        </w:rPr>
        <w:t xml:space="preserve">. </w:t>
      </w:r>
      <w:r>
        <w:rPr>
          <w:rFonts w:asciiTheme="minorHAnsi" w:hAnsiTheme="minorHAnsi" w:cstheme="minorHAnsi"/>
          <w:sz w:val="22"/>
        </w:rPr>
        <w:t xml:space="preserve">This is a critical </w:t>
      </w:r>
      <w:r w:rsidRPr="00193214">
        <w:rPr>
          <w:rFonts w:asciiTheme="minorHAnsi" w:hAnsiTheme="minorHAnsi" w:cstheme="minorHAnsi"/>
          <w:sz w:val="22"/>
        </w:rPr>
        <w:t>development issue tha</w:t>
      </w:r>
      <w:r w:rsidR="002247D1">
        <w:rPr>
          <w:rFonts w:asciiTheme="minorHAnsi" w:hAnsiTheme="minorHAnsi" w:cstheme="minorHAnsi"/>
          <w:sz w:val="22"/>
        </w:rPr>
        <w:t>t affects families, contributes to</w:t>
      </w:r>
      <w:r w:rsidRPr="00193214">
        <w:rPr>
          <w:rFonts w:asciiTheme="minorHAnsi" w:hAnsiTheme="minorHAnsi" w:cstheme="minorHAnsi"/>
          <w:sz w:val="22"/>
        </w:rPr>
        <w:t xml:space="preserve"> poverty, causes so</w:t>
      </w:r>
      <w:r w:rsidR="002247D1">
        <w:rPr>
          <w:rFonts w:asciiTheme="minorHAnsi" w:hAnsiTheme="minorHAnsi" w:cstheme="minorHAnsi"/>
          <w:sz w:val="22"/>
        </w:rPr>
        <w:t xml:space="preserve">cial problems </w:t>
      </w:r>
      <w:r>
        <w:rPr>
          <w:rFonts w:asciiTheme="minorHAnsi" w:hAnsiTheme="minorHAnsi" w:cstheme="minorHAnsi"/>
          <w:sz w:val="22"/>
        </w:rPr>
        <w:t>and perpetuate</w:t>
      </w:r>
      <w:r w:rsidR="002247D1">
        <w:rPr>
          <w:rFonts w:asciiTheme="minorHAnsi" w:hAnsiTheme="minorHAnsi" w:cstheme="minorHAnsi"/>
          <w:sz w:val="22"/>
        </w:rPr>
        <w:t>s</w:t>
      </w:r>
      <w:r>
        <w:rPr>
          <w:rFonts w:asciiTheme="minorHAnsi" w:hAnsiTheme="minorHAnsi" w:cstheme="minorHAnsi"/>
          <w:sz w:val="22"/>
        </w:rPr>
        <w:t xml:space="preserve"> poor </w:t>
      </w:r>
      <w:r w:rsidRPr="00193214">
        <w:rPr>
          <w:rFonts w:asciiTheme="minorHAnsi" w:hAnsiTheme="minorHAnsi" w:cstheme="minorHAnsi"/>
          <w:sz w:val="22"/>
        </w:rPr>
        <w:t>mental health for both men and women.</w:t>
      </w:r>
      <w:r w:rsidRPr="00436DE7">
        <w:rPr>
          <w:rFonts w:asciiTheme="minorHAnsi" w:eastAsia="Times New Roman" w:hAnsiTheme="minorHAnsi" w:cstheme="minorHAnsi"/>
          <w:sz w:val="22"/>
        </w:rPr>
        <w:t xml:space="preserve"> </w:t>
      </w:r>
      <w:r>
        <w:rPr>
          <w:rFonts w:asciiTheme="minorHAnsi" w:eastAsia="Times New Roman" w:hAnsiTheme="minorHAnsi" w:cstheme="minorHAnsi"/>
          <w:sz w:val="22"/>
        </w:rPr>
        <w:t xml:space="preserve"> </w:t>
      </w:r>
      <w:r w:rsidRPr="00193214">
        <w:rPr>
          <w:rFonts w:asciiTheme="minorHAnsi" w:hAnsiTheme="minorHAnsi" w:cstheme="minorHAnsi"/>
          <w:sz w:val="22"/>
        </w:rPr>
        <w:t>In Wavulu, Kelerakwa and Kupiano, gender-based violence is prevalent and rooted in the cultura</w:t>
      </w:r>
      <w:r w:rsidR="00E855FF">
        <w:rPr>
          <w:rFonts w:asciiTheme="minorHAnsi" w:hAnsiTheme="minorHAnsi" w:cstheme="minorHAnsi"/>
          <w:sz w:val="22"/>
        </w:rPr>
        <w:t>l elements of the rural settings</w:t>
      </w:r>
      <w:r w:rsidRPr="00193214">
        <w:rPr>
          <w:rFonts w:asciiTheme="minorHAnsi" w:hAnsiTheme="minorHAnsi" w:cstheme="minorHAnsi"/>
          <w:sz w:val="22"/>
        </w:rPr>
        <w:t xml:space="preserve"> such as bride price, gender roles and male decision</w:t>
      </w:r>
      <w:r w:rsidR="002247D1">
        <w:rPr>
          <w:rFonts w:asciiTheme="minorHAnsi" w:hAnsiTheme="minorHAnsi" w:cstheme="minorHAnsi"/>
          <w:sz w:val="22"/>
        </w:rPr>
        <w:t>-</w:t>
      </w:r>
      <w:r>
        <w:rPr>
          <w:rFonts w:asciiTheme="minorHAnsi" w:hAnsiTheme="minorHAnsi" w:cstheme="minorHAnsi"/>
          <w:sz w:val="22"/>
        </w:rPr>
        <w:t>making structures</w:t>
      </w:r>
      <w:r w:rsidRPr="00193214">
        <w:rPr>
          <w:rFonts w:asciiTheme="minorHAnsi" w:hAnsiTheme="minorHAnsi" w:cstheme="minorHAnsi"/>
          <w:iCs/>
          <w:sz w:val="22"/>
        </w:rPr>
        <w:t>.</w:t>
      </w:r>
      <w:r>
        <w:rPr>
          <w:rFonts w:asciiTheme="minorHAnsi" w:hAnsiTheme="minorHAnsi" w:cstheme="minorHAnsi"/>
          <w:sz w:val="22"/>
        </w:rPr>
        <w:t xml:space="preserve"> </w:t>
      </w:r>
    </w:p>
    <w:p w14:paraId="72E22A7C" w14:textId="77777777" w:rsidR="00794BAA" w:rsidRDefault="00794BAA" w:rsidP="00794BAA">
      <w:pPr>
        <w:pStyle w:val="BulletPoints"/>
        <w:tabs>
          <w:tab w:val="clear" w:pos="720"/>
        </w:tabs>
        <w:spacing w:after="0"/>
        <w:ind w:left="0" w:firstLine="0"/>
        <w:rPr>
          <w:rFonts w:asciiTheme="minorHAnsi" w:hAnsiTheme="minorHAnsi" w:cstheme="minorHAnsi"/>
          <w:sz w:val="22"/>
        </w:rPr>
      </w:pPr>
    </w:p>
    <w:p w14:paraId="558731AC" w14:textId="2BEEBBD2" w:rsidR="00103206" w:rsidRPr="00FD20F4" w:rsidRDefault="00794BAA" w:rsidP="00103206">
      <w:pPr>
        <w:jc w:val="both"/>
        <w:rPr>
          <w:rFonts w:asciiTheme="minorHAnsi" w:eastAsia="Times New Roman" w:hAnsiTheme="minorHAnsi" w:cstheme="minorHAnsi"/>
        </w:rPr>
      </w:pPr>
      <w:r w:rsidRPr="00FD20F4">
        <w:rPr>
          <w:rFonts w:asciiTheme="minorHAnsi" w:eastAsia="Times New Roman" w:hAnsiTheme="minorHAnsi" w:cstheme="minorHAnsi"/>
        </w:rPr>
        <w:t xml:space="preserve">GBV </w:t>
      </w:r>
      <w:r w:rsidR="00103206" w:rsidRPr="00FD20F4">
        <w:rPr>
          <w:rFonts w:asciiTheme="minorHAnsi" w:eastAsia="Times New Roman" w:hAnsiTheme="minorHAnsi" w:cstheme="minorHAnsi"/>
        </w:rPr>
        <w:t>in Papua New Guin</w:t>
      </w:r>
      <w:r w:rsidRPr="00FD20F4">
        <w:rPr>
          <w:rFonts w:asciiTheme="minorHAnsi" w:eastAsia="Times New Roman" w:hAnsiTheme="minorHAnsi" w:cstheme="minorHAnsi"/>
        </w:rPr>
        <w:t xml:space="preserve">ea (PNG) </w:t>
      </w:r>
      <w:r w:rsidR="00103206" w:rsidRPr="00FD20F4">
        <w:rPr>
          <w:rFonts w:asciiTheme="minorHAnsi" w:eastAsia="Times New Roman" w:hAnsiTheme="minorHAnsi" w:cstheme="minorHAnsi"/>
        </w:rPr>
        <w:t xml:space="preserve">is predominantly perpetrated by intimate partners (men) towards </w:t>
      </w:r>
      <w:r w:rsidR="005125B4" w:rsidRPr="00FD20F4">
        <w:rPr>
          <w:rFonts w:asciiTheme="minorHAnsi" w:eastAsia="Times New Roman" w:hAnsiTheme="minorHAnsi" w:cstheme="minorHAnsi"/>
        </w:rPr>
        <w:t>women that</w:t>
      </w:r>
      <w:r w:rsidR="00A461D1">
        <w:rPr>
          <w:rFonts w:asciiTheme="minorHAnsi" w:eastAsia="Times New Roman" w:hAnsiTheme="minorHAnsi" w:cstheme="minorHAnsi"/>
        </w:rPr>
        <w:t xml:space="preserve"> encompasses</w:t>
      </w:r>
      <w:r w:rsidR="00103206" w:rsidRPr="00FD20F4">
        <w:rPr>
          <w:rFonts w:asciiTheme="minorHAnsi" w:eastAsia="Times New Roman" w:hAnsiTheme="minorHAnsi" w:cstheme="minorHAnsi"/>
        </w:rPr>
        <w:t xml:space="preserve"> sexual violence, physical assault, psychological abuse, emotional and financial violence (</w:t>
      </w:r>
      <w:r w:rsidR="00866ACB">
        <w:rPr>
          <w:rFonts w:asciiTheme="minorHAnsi" w:hAnsiTheme="minorHAnsi" w:cstheme="minorHAnsi"/>
        </w:rPr>
        <w:t>Mkandawire, 2009</w:t>
      </w:r>
      <w:r w:rsidR="00103206" w:rsidRPr="00FD20F4">
        <w:rPr>
          <w:rFonts w:asciiTheme="minorHAnsi" w:eastAsia="Times New Roman" w:hAnsiTheme="minorHAnsi" w:cstheme="minorHAnsi"/>
        </w:rPr>
        <w:t>).</w:t>
      </w:r>
      <w:r w:rsidR="00103206" w:rsidRPr="00FD20F4">
        <w:rPr>
          <w:rFonts w:asciiTheme="minorHAnsi" w:hAnsiTheme="minorHAnsi" w:cstheme="minorHAnsi"/>
        </w:rPr>
        <w:t xml:space="preserve"> </w:t>
      </w:r>
      <w:r w:rsidR="00103206" w:rsidRPr="00FD20F4">
        <w:rPr>
          <w:rFonts w:asciiTheme="minorHAnsi" w:eastAsia="Times New Roman" w:hAnsiTheme="minorHAnsi" w:cstheme="minorHAnsi"/>
        </w:rPr>
        <w:t xml:space="preserve">The consequences of GBV are extensive, </w:t>
      </w:r>
      <w:r w:rsidR="00103206" w:rsidRPr="00FD20F4">
        <w:rPr>
          <w:rFonts w:asciiTheme="minorHAnsi" w:hAnsiTheme="minorHAnsi" w:cstheme="minorHAnsi"/>
        </w:rPr>
        <w:t xml:space="preserve">with substantial connection to </w:t>
      </w:r>
      <w:r w:rsidR="00103206" w:rsidRPr="00FD20F4">
        <w:rPr>
          <w:rFonts w:asciiTheme="minorHAnsi" w:hAnsiTheme="minorHAnsi" w:cstheme="minorHAnsi"/>
        </w:rPr>
        <w:t>mental health issues among men and women</w:t>
      </w:r>
      <w:r w:rsidR="009669C4" w:rsidRPr="00FD20F4">
        <w:rPr>
          <w:rFonts w:asciiTheme="minorHAnsi" w:hAnsiTheme="minorHAnsi" w:cstheme="minorHAnsi"/>
        </w:rPr>
        <w:t xml:space="preserve"> in PNG</w:t>
      </w:r>
      <w:r w:rsidR="00103206" w:rsidRPr="00FD20F4">
        <w:rPr>
          <w:rFonts w:asciiTheme="minorHAnsi" w:hAnsiTheme="minorHAnsi" w:cstheme="minorHAnsi"/>
        </w:rPr>
        <w:t xml:space="preserve"> (Ganster-</w:t>
      </w:r>
      <w:proofErr w:type="spellStart"/>
      <w:r w:rsidR="00103206" w:rsidRPr="00FD20F4">
        <w:rPr>
          <w:rFonts w:asciiTheme="minorHAnsi" w:hAnsiTheme="minorHAnsi" w:cstheme="minorHAnsi"/>
        </w:rPr>
        <w:t>Breidler</w:t>
      </w:r>
      <w:proofErr w:type="spellEnd"/>
      <w:r w:rsidR="00103206" w:rsidRPr="00FD20F4">
        <w:rPr>
          <w:rFonts w:asciiTheme="minorHAnsi" w:hAnsiTheme="minorHAnsi" w:cstheme="minorHAnsi"/>
        </w:rPr>
        <w:t xml:space="preserve">, 2010; </w:t>
      </w:r>
      <w:r w:rsidR="00103206" w:rsidRPr="00FD20F4">
        <w:rPr>
          <w:rFonts w:asciiTheme="minorHAnsi" w:eastAsia="Times New Roman" w:hAnsiTheme="minorHAnsi" w:cstheme="minorHAnsi"/>
        </w:rPr>
        <w:t xml:space="preserve">Jewkes </w:t>
      </w:r>
      <w:r w:rsidR="00560318">
        <w:rPr>
          <w:rFonts w:asciiTheme="minorHAnsi" w:eastAsia="Times New Roman" w:hAnsiTheme="minorHAnsi" w:cstheme="minorHAnsi"/>
        </w:rPr>
        <w:t>et al., 2017</w:t>
      </w:r>
      <w:r w:rsidR="00103206" w:rsidRPr="00FD20F4">
        <w:rPr>
          <w:rFonts w:asciiTheme="minorHAnsi" w:eastAsia="Times New Roman" w:hAnsiTheme="minorHAnsi" w:cstheme="minorHAnsi"/>
        </w:rPr>
        <w:t>).</w:t>
      </w:r>
    </w:p>
    <w:p w14:paraId="3E8970EC" w14:textId="31713AA6" w:rsidR="00103206" w:rsidRPr="00792A1A" w:rsidRDefault="009669C4" w:rsidP="00103206">
      <w:pPr>
        <w:pStyle w:val="ds-markdown-paragraph2"/>
        <w:jc w:val="both"/>
        <w:rPr>
          <w:rFonts w:asciiTheme="minorHAnsi" w:hAnsiTheme="minorHAnsi" w:cstheme="minorHAnsi"/>
          <w:color w:val="800080"/>
          <w:sz w:val="22"/>
          <w:szCs w:val="22"/>
        </w:rPr>
      </w:pPr>
      <w:r w:rsidRPr="00FD20F4">
        <w:rPr>
          <w:rFonts w:asciiTheme="minorHAnsi" w:eastAsia="Times New Roman" w:hAnsiTheme="minorHAnsi" w:cstheme="minorHAnsi"/>
          <w:sz w:val="22"/>
          <w:szCs w:val="22"/>
        </w:rPr>
        <w:t xml:space="preserve">GBV </w:t>
      </w:r>
      <w:r w:rsidR="00103206" w:rsidRPr="00FD20F4">
        <w:rPr>
          <w:rFonts w:asciiTheme="minorHAnsi" w:eastAsia="Times New Roman" w:hAnsiTheme="minorHAnsi" w:cstheme="minorHAnsi"/>
          <w:sz w:val="22"/>
          <w:szCs w:val="22"/>
        </w:rPr>
        <w:t xml:space="preserve">correlates with higher incidences of depression, </w:t>
      </w:r>
      <w:r w:rsidR="00103206" w:rsidRPr="00FD20F4">
        <w:rPr>
          <w:rFonts w:asciiTheme="minorHAnsi" w:eastAsia="Times New Roman" w:hAnsiTheme="minorHAnsi" w:cstheme="minorHAnsi"/>
          <w:bCs/>
          <w:sz w:val="22"/>
          <w:szCs w:val="22"/>
        </w:rPr>
        <w:t>Post-Traumatic Stress Disorder (</w:t>
      </w:r>
      <w:r w:rsidR="00103206" w:rsidRPr="00FD20F4">
        <w:rPr>
          <w:rFonts w:asciiTheme="minorHAnsi" w:eastAsia="Times New Roman" w:hAnsiTheme="minorHAnsi" w:cstheme="minorHAnsi"/>
          <w:sz w:val="22"/>
          <w:szCs w:val="22"/>
        </w:rPr>
        <w:t xml:space="preserve">PTSD), </w:t>
      </w:r>
      <w:r w:rsidR="00103206" w:rsidRPr="00FD20F4">
        <w:rPr>
          <w:rFonts w:asciiTheme="minorHAnsi" w:eastAsia="Times New Roman" w:hAnsiTheme="minorHAnsi" w:cstheme="minorHAnsi"/>
          <w:bCs/>
          <w:sz w:val="22"/>
          <w:szCs w:val="22"/>
        </w:rPr>
        <w:t>anxiety</w:t>
      </w:r>
      <w:r w:rsidR="00F2136E" w:rsidRPr="00FD20F4">
        <w:rPr>
          <w:rFonts w:asciiTheme="minorHAnsi" w:eastAsia="Times New Roman" w:hAnsiTheme="minorHAnsi" w:cstheme="minorHAnsi"/>
          <w:sz w:val="22"/>
          <w:szCs w:val="22"/>
        </w:rPr>
        <w:t xml:space="preserve">, </w:t>
      </w:r>
      <w:r w:rsidR="00103206" w:rsidRPr="00FD20F4">
        <w:rPr>
          <w:rFonts w:asciiTheme="minorHAnsi" w:eastAsia="Times New Roman" w:hAnsiTheme="minorHAnsi" w:cstheme="minorHAnsi"/>
          <w:sz w:val="22"/>
          <w:szCs w:val="22"/>
        </w:rPr>
        <w:t>alcohol abuse among women</w:t>
      </w:r>
      <w:r w:rsidR="00F2136E" w:rsidRPr="00FD20F4">
        <w:rPr>
          <w:rFonts w:asciiTheme="minorHAnsi" w:eastAsia="Times New Roman" w:hAnsiTheme="minorHAnsi" w:cstheme="minorHAnsi"/>
          <w:sz w:val="22"/>
          <w:szCs w:val="22"/>
        </w:rPr>
        <w:t>, suicidal thoughts and attempts, trauma</w:t>
      </w:r>
      <w:r w:rsidR="00F2136E" w:rsidRPr="00FD20F4">
        <w:rPr>
          <w:rFonts w:asciiTheme="minorHAnsi" w:eastAsia="Times New Roman" w:hAnsiTheme="minorHAnsi" w:cstheme="minorHAnsi"/>
          <w:b/>
          <w:sz w:val="22"/>
          <w:szCs w:val="22"/>
        </w:rPr>
        <w:t>,</w:t>
      </w:r>
      <w:r w:rsidR="00F2136E" w:rsidRPr="00FD20F4">
        <w:rPr>
          <w:rFonts w:asciiTheme="minorHAnsi" w:eastAsia="Times New Roman" w:hAnsiTheme="minorHAnsi" w:cstheme="minorHAnsi"/>
          <w:sz w:val="22"/>
          <w:szCs w:val="22"/>
        </w:rPr>
        <w:t xml:space="preserve"> mental illness and suppression, physical injuries, and death</w:t>
      </w:r>
      <w:r w:rsidR="00103206" w:rsidRPr="00FD20F4">
        <w:rPr>
          <w:rFonts w:asciiTheme="minorHAnsi" w:eastAsia="Times New Roman" w:hAnsiTheme="minorHAnsi" w:cstheme="minorHAnsi"/>
          <w:sz w:val="22"/>
          <w:szCs w:val="22"/>
        </w:rPr>
        <w:t xml:space="preserve"> </w:t>
      </w:r>
      <w:r w:rsidR="000D4FF5" w:rsidRPr="00FD20F4">
        <w:rPr>
          <w:rFonts w:asciiTheme="minorHAnsi" w:eastAsia="Times New Roman" w:hAnsiTheme="minorHAnsi" w:cstheme="minorHAnsi"/>
          <w:sz w:val="22"/>
          <w:szCs w:val="22"/>
        </w:rPr>
        <w:t>(</w:t>
      </w:r>
      <w:r w:rsidR="00FD20F4" w:rsidRPr="00FD20F4">
        <w:rPr>
          <w:rFonts w:asciiTheme="minorHAnsi" w:eastAsia="Times New Roman" w:hAnsiTheme="minorHAnsi" w:cstheme="minorHAnsi"/>
          <w:sz w:val="22"/>
          <w:szCs w:val="22"/>
        </w:rPr>
        <w:t>Ganster-</w:t>
      </w:r>
      <w:proofErr w:type="spellStart"/>
      <w:r w:rsidR="00FD20F4" w:rsidRPr="00FD20F4">
        <w:rPr>
          <w:rFonts w:asciiTheme="minorHAnsi" w:eastAsia="Times New Roman" w:hAnsiTheme="minorHAnsi" w:cstheme="minorHAnsi"/>
          <w:sz w:val="22"/>
          <w:szCs w:val="22"/>
        </w:rPr>
        <w:t>Breidler</w:t>
      </w:r>
      <w:proofErr w:type="spellEnd"/>
      <w:r w:rsidR="00FD20F4" w:rsidRPr="00FD20F4">
        <w:rPr>
          <w:rFonts w:asciiTheme="minorHAnsi" w:eastAsia="Times New Roman" w:hAnsiTheme="minorHAnsi" w:cstheme="minorHAnsi"/>
          <w:sz w:val="22"/>
          <w:szCs w:val="22"/>
        </w:rPr>
        <w:t>, 2010</w:t>
      </w:r>
      <w:r w:rsidR="00866ACB">
        <w:rPr>
          <w:rFonts w:asciiTheme="minorHAnsi" w:eastAsia="Times New Roman" w:hAnsiTheme="minorHAnsi" w:cstheme="minorHAnsi"/>
          <w:sz w:val="22"/>
          <w:szCs w:val="22"/>
        </w:rPr>
        <w:t xml:space="preserve">; Ian, 2023; </w:t>
      </w:r>
      <w:r w:rsidR="000D4FF5" w:rsidRPr="00FD20F4">
        <w:rPr>
          <w:rFonts w:asciiTheme="minorHAnsi" w:eastAsia="Times New Roman" w:hAnsiTheme="minorHAnsi" w:cstheme="minorHAnsi"/>
          <w:sz w:val="22"/>
          <w:szCs w:val="22"/>
        </w:rPr>
        <w:t>Jewkes et al., 2017</w:t>
      </w:r>
      <w:r w:rsidR="00103206" w:rsidRPr="00FD20F4">
        <w:rPr>
          <w:rFonts w:asciiTheme="minorHAnsi" w:eastAsia="Times New Roman" w:hAnsiTheme="minorHAnsi" w:cstheme="minorHAnsi"/>
          <w:sz w:val="22"/>
          <w:szCs w:val="22"/>
        </w:rPr>
        <w:t xml:space="preserve">; Médecins Sans Frontières, 2011). </w:t>
      </w:r>
      <w:r w:rsidR="00103206" w:rsidRPr="00FD20F4">
        <w:rPr>
          <w:rFonts w:asciiTheme="minorHAnsi" w:eastAsia="Times New Roman" w:hAnsiTheme="minorHAnsi" w:cstheme="minorHAnsi"/>
          <w:bCs/>
          <w:sz w:val="22"/>
          <w:szCs w:val="22"/>
        </w:rPr>
        <w:t>GBV also often leads to low self-esteem, shame and loss of self-respect where women survivors feel that they are the reason violence eventuated.</w:t>
      </w:r>
      <w:r w:rsidR="00103206" w:rsidRPr="00FD20F4">
        <w:rPr>
          <w:rFonts w:asciiTheme="minorHAnsi" w:eastAsia="Times New Roman" w:hAnsiTheme="minorHAnsi" w:cstheme="minorHAnsi"/>
          <w:b/>
          <w:bCs/>
          <w:sz w:val="22"/>
          <w:szCs w:val="22"/>
        </w:rPr>
        <w:t xml:space="preserve"> </w:t>
      </w:r>
      <w:r w:rsidR="00103206" w:rsidRPr="00FD20F4">
        <w:rPr>
          <w:rFonts w:asciiTheme="minorHAnsi" w:eastAsia="Times New Roman" w:hAnsiTheme="minorHAnsi" w:cstheme="minorHAnsi"/>
          <w:bCs/>
          <w:sz w:val="22"/>
          <w:szCs w:val="22"/>
        </w:rPr>
        <w:t xml:space="preserve">For instance, </w:t>
      </w:r>
      <w:r w:rsidR="00103206" w:rsidRPr="00FD20F4">
        <w:rPr>
          <w:rFonts w:asciiTheme="minorHAnsi" w:eastAsia="Times New Roman" w:hAnsiTheme="minorHAnsi" w:cstheme="minorHAnsi"/>
          <w:sz w:val="22"/>
          <w:szCs w:val="22"/>
        </w:rPr>
        <w:t>a study revealed that 70% of Intimate Partner Violence victims experienced low or very low self-esteem (</w:t>
      </w:r>
      <w:proofErr w:type="spellStart"/>
      <w:r w:rsidR="00103206" w:rsidRPr="00FD20F4">
        <w:rPr>
          <w:rFonts w:asciiTheme="minorHAnsi" w:eastAsia="Times New Roman" w:hAnsiTheme="minorHAnsi" w:cstheme="minorHAnsi"/>
          <w:sz w:val="22"/>
          <w:szCs w:val="22"/>
        </w:rPr>
        <w:t>Dhouib</w:t>
      </w:r>
      <w:proofErr w:type="spellEnd"/>
      <w:r w:rsidR="00103206" w:rsidRPr="00FD20F4">
        <w:rPr>
          <w:rFonts w:asciiTheme="minorHAnsi" w:eastAsia="Times New Roman" w:hAnsiTheme="minorHAnsi" w:cstheme="minorHAnsi"/>
          <w:sz w:val="22"/>
          <w:szCs w:val="22"/>
        </w:rPr>
        <w:t xml:space="preserve"> et al., 2021). Additionally, GBV survivors may withdraw from their communities and social activities, fearing social</w:t>
      </w:r>
      <w:r w:rsidR="00103206" w:rsidRPr="00792A1A">
        <w:rPr>
          <w:rFonts w:asciiTheme="minorHAnsi" w:eastAsia="Times New Roman" w:hAnsiTheme="minorHAnsi" w:cstheme="minorHAnsi"/>
          <w:sz w:val="22"/>
          <w:szCs w:val="22"/>
        </w:rPr>
        <w:t xml:space="preserve"> stigma or further violence, and become self-</w:t>
      </w:r>
      <w:r w:rsidR="00103206" w:rsidRPr="00792A1A">
        <w:rPr>
          <w:rFonts w:asciiTheme="minorHAnsi" w:eastAsia="Times New Roman" w:hAnsiTheme="minorHAnsi" w:cstheme="minorHAnsi"/>
          <w:sz w:val="22"/>
          <w:szCs w:val="22"/>
        </w:rPr>
        <w:lastRenderedPageBreak/>
        <w:t xml:space="preserve">preserved and isolated </w:t>
      </w:r>
      <w:r w:rsidR="001F5627">
        <w:rPr>
          <w:rFonts w:asciiTheme="minorHAnsi" w:eastAsia="Times New Roman" w:hAnsiTheme="minorHAnsi" w:cstheme="minorHAnsi"/>
          <w:sz w:val="22"/>
          <w:szCs w:val="22"/>
        </w:rPr>
        <w:t>(Ian, 2023</w:t>
      </w:r>
      <w:r w:rsidR="00103206">
        <w:rPr>
          <w:rFonts w:asciiTheme="minorHAnsi" w:eastAsia="Times New Roman" w:hAnsiTheme="minorHAnsi" w:cstheme="minorHAnsi"/>
          <w:sz w:val="22"/>
          <w:szCs w:val="22"/>
        </w:rPr>
        <w:t xml:space="preserve">). </w:t>
      </w:r>
      <w:r w:rsidR="00103206" w:rsidRPr="00792A1A">
        <w:rPr>
          <w:rFonts w:asciiTheme="minorHAnsi" w:eastAsia="Times New Roman" w:hAnsiTheme="minorHAnsi" w:cstheme="minorHAnsi"/>
          <w:sz w:val="22"/>
          <w:szCs w:val="22"/>
        </w:rPr>
        <w:t>These results highlight the urgent need for initiatives focused on preventing domestic violence and providing mental health assistance to affected women. Their sense of safety and well-being is severely compromised, leading to emotional and psychological scars that can last long after the violence.</w:t>
      </w:r>
    </w:p>
    <w:p w14:paraId="1B48632B" w14:textId="2D8855FE" w:rsidR="00243581" w:rsidRPr="00243581" w:rsidRDefault="00103206" w:rsidP="00243581">
      <w:pPr>
        <w:jc w:val="both"/>
        <w:rPr>
          <w:rFonts w:asciiTheme="minorHAnsi" w:hAnsiTheme="minorHAnsi" w:cstheme="minorHAnsi"/>
        </w:rPr>
      </w:pPr>
      <w:r>
        <w:rPr>
          <w:rFonts w:asciiTheme="minorHAnsi" w:eastAsia="Times New Roman" w:hAnsiTheme="minorHAnsi" w:cstheme="minorHAnsi"/>
        </w:rPr>
        <w:t xml:space="preserve">Furthermore, GBV exposure results in some </w:t>
      </w:r>
      <w:r w:rsidRPr="00193214">
        <w:rPr>
          <w:rFonts w:asciiTheme="minorHAnsi" w:eastAsia="Times New Roman" w:hAnsiTheme="minorHAnsi" w:cstheme="minorHAnsi"/>
        </w:rPr>
        <w:t>marriages</w:t>
      </w:r>
      <w:r>
        <w:rPr>
          <w:rFonts w:asciiTheme="minorHAnsi" w:eastAsia="Times New Roman" w:hAnsiTheme="minorHAnsi" w:cstheme="minorHAnsi"/>
        </w:rPr>
        <w:t xml:space="preserve"> and relationships dissolved that leaves men</w:t>
      </w:r>
      <w:r w:rsidRPr="00193214">
        <w:rPr>
          <w:rFonts w:asciiTheme="minorHAnsi" w:eastAsia="Times New Roman" w:hAnsiTheme="minorHAnsi" w:cstheme="minorHAnsi"/>
        </w:rPr>
        <w:t xml:space="preserve"> mentally depressed. To deal with </w:t>
      </w:r>
      <w:r>
        <w:rPr>
          <w:rFonts w:asciiTheme="minorHAnsi" w:eastAsia="Times New Roman" w:hAnsiTheme="minorHAnsi" w:cstheme="minorHAnsi"/>
        </w:rPr>
        <w:t xml:space="preserve">the </w:t>
      </w:r>
      <w:r w:rsidRPr="00193214">
        <w:rPr>
          <w:rFonts w:asciiTheme="minorHAnsi" w:eastAsia="Times New Roman" w:hAnsiTheme="minorHAnsi" w:cstheme="minorHAnsi"/>
        </w:rPr>
        <w:t>mental depression, men deal with it by increas</w:t>
      </w:r>
      <w:r>
        <w:rPr>
          <w:rFonts w:asciiTheme="minorHAnsi" w:eastAsia="Times New Roman" w:hAnsiTheme="minorHAnsi" w:cstheme="minorHAnsi"/>
        </w:rPr>
        <w:t>ing their alcohol consumption and</w:t>
      </w:r>
      <w:r w:rsidRPr="00193214">
        <w:rPr>
          <w:rFonts w:asciiTheme="minorHAnsi" w:eastAsia="Times New Roman" w:hAnsiTheme="minorHAnsi" w:cstheme="minorHAnsi"/>
        </w:rPr>
        <w:t xml:space="preserve"> drinking themselves away (Ian, 2023</w:t>
      </w:r>
      <w:r>
        <w:rPr>
          <w:rFonts w:asciiTheme="minorHAnsi" w:eastAsia="Times New Roman" w:hAnsiTheme="minorHAnsi" w:cstheme="minorHAnsi"/>
        </w:rPr>
        <w:t xml:space="preserve">; </w:t>
      </w:r>
      <w:r w:rsidRPr="00193214">
        <w:rPr>
          <w:rFonts w:asciiTheme="minorHAnsi" w:eastAsia="Times New Roman" w:hAnsiTheme="minorHAnsi" w:cstheme="minorHAnsi"/>
        </w:rPr>
        <w:t xml:space="preserve">Jewkes et al., 2017). While GBV affects men and women differently, the </w:t>
      </w:r>
      <w:r w:rsidRPr="004A3F0E">
        <w:rPr>
          <w:rFonts w:asciiTheme="minorHAnsi" w:eastAsia="Times New Roman" w:hAnsiTheme="minorHAnsi" w:cstheme="minorHAnsi"/>
          <w:b/>
        </w:rPr>
        <w:t>mental health effects on men</w:t>
      </w:r>
      <w:r w:rsidRPr="00193214">
        <w:rPr>
          <w:rFonts w:asciiTheme="minorHAnsi" w:eastAsia="Times New Roman" w:hAnsiTheme="minorHAnsi" w:cstheme="minorHAnsi"/>
        </w:rPr>
        <w:t xml:space="preserve"> in PNG are significant and </w:t>
      </w:r>
      <w:r w:rsidR="005125B4">
        <w:rPr>
          <w:rFonts w:asciiTheme="minorHAnsi" w:eastAsia="Times New Roman" w:hAnsiTheme="minorHAnsi" w:cstheme="minorHAnsi"/>
        </w:rPr>
        <w:t>often unnoticed</w:t>
      </w:r>
      <w:r w:rsidR="001F5627">
        <w:rPr>
          <w:rFonts w:asciiTheme="minorHAnsi" w:eastAsia="Times New Roman" w:hAnsiTheme="minorHAnsi" w:cstheme="minorHAnsi"/>
        </w:rPr>
        <w:t xml:space="preserve">. </w:t>
      </w:r>
      <w:r w:rsidRPr="001C5D54">
        <w:rPr>
          <w:rFonts w:asciiTheme="minorHAnsi" w:eastAsia="Times New Roman" w:hAnsiTheme="minorHAnsi" w:cstheme="minorHAnsi"/>
        </w:rPr>
        <w:t xml:space="preserve">A detailed examination of the literature indicates that IPV perpetrators frequently face a variety of psychological issues, such as problems with anger, anxiety, depression, suicidal tendencies, personality disorders, alcoholism, and gambling addiction, with elevated rates of </w:t>
      </w:r>
      <w:r w:rsidRPr="00FD20F4">
        <w:rPr>
          <w:rFonts w:asciiTheme="minorHAnsi" w:eastAsia="Times New Roman" w:hAnsiTheme="minorHAnsi" w:cstheme="minorHAnsi"/>
        </w:rPr>
        <w:t xml:space="preserve">comorbidity (Sesar et al., 2018). The normalization of violence makes prevention efforts less effective, as men find themselves dealing with violence both as perpetrators and as victims of 'discipline' outside their homes (Lusby, 2014). Men also experience </w:t>
      </w:r>
      <w:r w:rsidRPr="00FD20F4">
        <w:rPr>
          <w:rFonts w:asciiTheme="minorHAnsi" w:eastAsia="Times New Roman" w:hAnsiTheme="minorHAnsi" w:cstheme="minorHAnsi"/>
          <w:bCs/>
        </w:rPr>
        <w:t>social disgrace and isolation as</w:t>
      </w:r>
      <w:r w:rsidRPr="00B265ED">
        <w:rPr>
          <w:rFonts w:asciiTheme="minorHAnsi" w:eastAsia="Times New Roman" w:hAnsiTheme="minorHAnsi" w:cstheme="minorHAnsi"/>
          <w:bCs/>
        </w:rPr>
        <w:t xml:space="preserve"> perpetrators. The perception of t</w:t>
      </w:r>
      <w:r w:rsidR="005359B9">
        <w:rPr>
          <w:rFonts w:asciiTheme="minorHAnsi" w:eastAsia="Times New Roman" w:hAnsiTheme="minorHAnsi" w:cstheme="minorHAnsi"/>
          <w:bCs/>
        </w:rPr>
        <w:t>he community changes once the ma</w:t>
      </w:r>
      <w:r w:rsidRPr="00B265ED">
        <w:rPr>
          <w:rFonts w:asciiTheme="minorHAnsi" w:eastAsia="Times New Roman" w:hAnsiTheme="minorHAnsi" w:cstheme="minorHAnsi"/>
          <w:bCs/>
        </w:rPr>
        <w:t>n becomes a perpetrator</w:t>
      </w:r>
      <w:r w:rsidRPr="00B265ED">
        <w:rPr>
          <w:rFonts w:asciiTheme="minorHAnsi" w:eastAsia="Times New Roman" w:hAnsiTheme="minorHAnsi" w:cstheme="minorHAnsi"/>
        </w:rPr>
        <w:t>. The community does not see the person with flaws but a perpetrator</w:t>
      </w:r>
      <w:r w:rsidR="000D4FF5">
        <w:rPr>
          <w:rFonts w:asciiTheme="minorHAnsi" w:eastAsia="Times New Roman" w:hAnsiTheme="minorHAnsi" w:cstheme="minorHAnsi"/>
        </w:rPr>
        <w:t xml:space="preserve"> (Ian, 2023</w:t>
      </w:r>
      <w:r w:rsidR="007D054D">
        <w:rPr>
          <w:rFonts w:asciiTheme="minorHAnsi" w:eastAsia="Times New Roman" w:hAnsiTheme="minorHAnsi" w:cstheme="minorHAnsi"/>
        </w:rPr>
        <w:t>). These insights highlight the mental health challenges men encounter from the GBV exposure.</w:t>
      </w:r>
      <w:r w:rsidR="00B76591">
        <w:rPr>
          <w:rFonts w:asciiTheme="minorHAnsi" w:hAnsiTheme="minorHAnsi" w:cstheme="minorHAnsi"/>
        </w:rPr>
        <w:t xml:space="preserve"> </w:t>
      </w:r>
      <w:r w:rsidR="00243581" w:rsidRPr="00193214">
        <w:rPr>
          <w:rFonts w:asciiTheme="minorHAnsi" w:hAnsiTheme="minorHAnsi" w:cstheme="minorHAnsi"/>
        </w:rPr>
        <w:t xml:space="preserve">Therefore, it is important for the narratives of men and women regarding mental health issues associated with GBV be known, to advocate for government to </w:t>
      </w:r>
      <w:r w:rsidR="00FD20F4">
        <w:rPr>
          <w:rFonts w:asciiTheme="minorHAnsi" w:hAnsiTheme="minorHAnsi" w:cstheme="minorHAnsi"/>
        </w:rPr>
        <w:t>strengthen their implementation on the policies to address</w:t>
      </w:r>
      <w:r w:rsidR="00243581" w:rsidRPr="00193214">
        <w:rPr>
          <w:rFonts w:asciiTheme="minorHAnsi" w:hAnsiTheme="minorHAnsi" w:cstheme="minorHAnsi"/>
        </w:rPr>
        <w:t xml:space="preserve"> this critical issue.</w:t>
      </w:r>
    </w:p>
    <w:p w14:paraId="5739A751" w14:textId="77777777" w:rsidR="00103206" w:rsidRPr="00103206" w:rsidRDefault="00103206" w:rsidP="00103206">
      <w:pPr>
        <w:pStyle w:val="BulletPoints"/>
        <w:tabs>
          <w:tab w:val="clear" w:pos="720"/>
        </w:tabs>
        <w:spacing w:after="0"/>
        <w:ind w:left="0" w:firstLine="0"/>
        <w:rPr>
          <w:rFonts w:asciiTheme="minorHAnsi" w:eastAsia="Times New Roman" w:hAnsiTheme="minorHAnsi" w:cstheme="minorHAnsi"/>
          <w:sz w:val="22"/>
        </w:rPr>
      </w:pPr>
    </w:p>
    <w:p w14:paraId="581CDDB2" w14:textId="133B763F" w:rsidR="00E828EA" w:rsidRPr="00B32A34" w:rsidRDefault="00103206" w:rsidP="00866ACB">
      <w:pPr>
        <w:pStyle w:val="BulletPoints"/>
        <w:tabs>
          <w:tab w:val="clear" w:pos="720"/>
        </w:tabs>
        <w:spacing w:after="0"/>
        <w:ind w:left="0" w:firstLine="0"/>
        <w:rPr>
          <w:rFonts w:asciiTheme="minorHAnsi" w:hAnsiTheme="minorHAnsi" w:cstheme="minorHAnsi"/>
          <w:i/>
          <w:sz w:val="22"/>
        </w:rPr>
      </w:pPr>
      <w:r w:rsidRPr="00722B29">
        <w:rPr>
          <w:rFonts w:asciiTheme="minorHAnsi" w:hAnsiTheme="minorHAnsi" w:cstheme="minorHAnsi"/>
          <w:b/>
          <w:iCs/>
          <w:color w:val="00B050"/>
          <w:sz w:val="22"/>
        </w:rPr>
        <w:t xml:space="preserve">Research Aim: </w:t>
      </w:r>
      <w:r w:rsidR="002247D1">
        <w:rPr>
          <w:rFonts w:asciiTheme="minorHAnsi" w:hAnsiTheme="minorHAnsi" w:cstheme="minorHAnsi"/>
          <w:sz w:val="22"/>
        </w:rPr>
        <w:t>This</w:t>
      </w:r>
      <w:r w:rsidRPr="00866ACB">
        <w:rPr>
          <w:rFonts w:asciiTheme="minorHAnsi" w:hAnsiTheme="minorHAnsi" w:cstheme="minorHAnsi"/>
          <w:sz w:val="22"/>
        </w:rPr>
        <w:t xml:space="preserve"> study uncovers the </w:t>
      </w:r>
      <w:r w:rsidR="002247D1">
        <w:rPr>
          <w:rFonts w:asciiTheme="minorHAnsi" w:hAnsiTheme="minorHAnsi" w:cstheme="minorHAnsi"/>
          <w:sz w:val="22"/>
        </w:rPr>
        <w:t xml:space="preserve">mental health </w:t>
      </w:r>
      <w:r w:rsidRPr="00866ACB">
        <w:rPr>
          <w:rFonts w:asciiTheme="minorHAnsi" w:hAnsiTheme="minorHAnsi" w:cstheme="minorHAnsi"/>
          <w:sz w:val="22"/>
        </w:rPr>
        <w:t>cha</w:t>
      </w:r>
      <w:r w:rsidR="002247D1">
        <w:rPr>
          <w:rFonts w:asciiTheme="minorHAnsi" w:hAnsiTheme="minorHAnsi" w:cstheme="minorHAnsi"/>
          <w:sz w:val="22"/>
        </w:rPr>
        <w:t xml:space="preserve">llenges </w:t>
      </w:r>
      <w:r w:rsidRPr="00866ACB">
        <w:rPr>
          <w:rFonts w:asciiTheme="minorHAnsi" w:hAnsiTheme="minorHAnsi" w:cstheme="minorHAnsi"/>
          <w:sz w:val="22"/>
        </w:rPr>
        <w:t>associated with gender-bas</w:t>
      </w:r>
      <w:r w:rsidR="00E028B6">
        <w:rPr>
          <w:rFonts w:asciiTheme="minorHAnsi" w:hAnsiTheme="minorHAnsi" w:cstheme="minorHAnsi"/>
          <w:sz w:val="22"/>
        </w:rPr>
        <w:t xml:space="preserve">ed violence in the communities. </w:t>
      </w:r>
      <w:r w:rsidRPr="00866ACB">
        <w:rPr>
          <w:rFonts w:asciiTheme="minorHAnsi" w:eastAsia="Times New Roman" w:hAnsiTheme="minorHAnsi" w:cstheme="minorHAnsi"/>
          <w:sz w:val="22"/>
        </w:rPr>
        <w:t>While the physical and emotional impacts on women have been commonly documente</w:t>
      </w:r>
      <w:r w:rsidR="005125B4">
        <w:rPr>
          <w:rFonts w:asciiTheme="minorHAnsi" w:eastAsia="Times New Roman" w:hAnsiTheme="minorHAnsi" w:cstheme="minorHAnsi"/>
          <w:sz w:val="22"/>
        </w:rPr>
        <w:t xml:space="preserve">d, men’s mental health </w:t>
      </w:r>
      <w:r w:rsidR="00E028B6">
        <w:rPr>
          <w:rFonts w:asciiTheme="minorHAnsi" w:eastAsia="Times New Roman" w:hAnsiTheme="minorHAnsi" w:cstheme="minorHAnsi"/>
          <w:sz w:val="22"/>
        </w:rPr>
        <w:t>impacts from</w:t>
      </w:r>
      <w:r w:rsidR="008F4086" w:rsidRPr="00866ACB">
        <w:rPr>
          <w:rFonts w:asciiTheme="minorHAnsi" w:eastAsia="Times New Roman" w:hAnsiTheme="minorHAnsi" w:cstheme="minorHAnsi"/>
          <w:sz w:val="22"/>
        </w:rPr>
        <w:t xml:space="preserve"> GBV</w:t>
      </w:r>
      <w:r w:rsidR="00E028B6">
        <w:rPr>
          <w:rFonts w:asciiTheme="minorHAnsi" w:eastAsia="Times New Roman" w:hAnsiTheme="minorHAnsi" w:cstheme="minorHAnsi"/>
          <w:sz w:val="22"/>
        </w:rPr>
        <w:t xml:space="preserve"> are often</w:t>
      </w:r>
      <w:r w:rsidR="005125B4">
        <w:rPr>
          <w:rFonts w:asciiTheme="minorHAnsi" w:eastAsia="Times New Roman" w:hAnsiTheme="minorHAnsi" w:cstheme="minorHAnsi"/>
          <w:sz w:val="22"/>
        </w:rPr>
        <w:t xml:space="preserve"> overlooked</w:t>
      </w:r>
      <w:r w:rsidR="00E028B6">
        <w:rPr>
          <w:rFonts w:asciiTheme="minorHAnsi" w:eastAsia="Times New Roman" w:hAnsiTheme="minorHAnsi" w:cstheme="minorHAnsi"/>
          <w:sz w:val="22"/>
        </w:rPr>
        <w:t xml:space="preserve">. </w:t>
      </w:r>
      <w:r w:rsidRPr="00866ACB">
        <w:rPr>
          <w:rFonts w:asciiTheme="minorHAnsi" w:eastAsia="Times New Roman" w:hAnsiTheme="minorHAnsi" w:cstheme="minorHAnsi"/>
          <w:sz w:val="22"/>
        </w:rPr>
        <w:t xml:space="preserve">This qualitative study explores the participants’ views and experiences of psychological impacts of gender-based violence in Kelerakwa village, Kupiano Station and Wavulu Landmass Area. </w:t>
      </w:r>
      <w:r w:rsidRPr="00866ACB">
        <w:rPr>
          <w:rFonts w:asciiTheme="minorHAnsi" w:hAnsiTheme="minorHAnsi" w:cstheme="minorHAnsi"/>
          <w:sz w:val="22"/>
        </w:rPr>
        <w:t>Therefore, the s</w:t>
      </w:r>
      <w:r w:rsidR="00E028B6">
        <w:rPr>
          <w:rFonts w:asciiTheme="minorHAnsi" w:hAnsiTheme="minorHAnsi" w:cstheme="minorHAnsi"/>
          <w:sz w:val="22"/>
        </w:rPr>
        <w:t>tudy aims to</w:t>
      </w:r>
      <w:r w:rsidRPr="00866ACB">
        <w:rPr>
          <w:rFonts w:asciiTheme="minorHAnsi" w:hAnsiTheme="minorHAnsi" w:cstheme="minorHAnsi"/>
          <w:sz w:val="22"/>
        </w:rPr>
        <w:t xml:space="preserve"> understand how the incidence of gender-based violence affects women</w:t>
      </w:r>
      <w:r w:rsidR="00E028B6">
        <w:rPr>
          <w:rFonts w:asciiTheme="minorHAnsi" w:hAnsiTheme="minorHAnsi" w:cstheme="minorHAnsi"/>
          <w:sz w:val="22"/>
        </w:rPr>
        <w:t>’s</w:t>
      </w:r>
      <w:r w:rsidRPr="00866ACB">
        <w:rPr>
          <w:rFonts w:asciiTheme="minorHAnsi" w:hAnsiTheme="minorHAnsi" w:cstheme="minorHAnsi"/>
          <w:sz w:val="22"/>
        </w:rPr>
        <w:t xml:space="preserve"> and men’s mental health</w:t>
      </w:r>
      <w:r w:rsidRPr="00866ACB">
        <w:rPr>
          <w:rFonts w:asciiTheme="minorHAnsi" w:hAnsiTheme="minorHAnsi" w:cstheme="minorHAnsi"/>
          <w:i/>
          <w:sz w:val="22"/>
        </w:rPr>
        <w:t xml:space="preserve">. </w:t>
      </w:r>
    </w:p>
    <w:p w14:paraId="39741F8B" w14:textId="77777777" w:rsidR="00E828EA" w:rsidRDefault="00E828EA" w:rsidP="00866ACB">
      <w:pPr>
        <w:pStyle w:val="BulletPoints"/>
        <w:tabs>
          <w:tab w:val="clear" w:pos="720"/>
        </w:tabs>
        <w:spacing w:after="0"/>
        <w:ind w:left="0" w:firstLine="0"/>
        <w:rPr>
          <w:rFonts w:asciiTheme="minorHAnsi" w:eastAsia="Times New Roman" w:hAnsiTheme="minorHAnsi" w:cstheme="minorHAnsi"/>
          <w:color w:val="000000"/>
          <w:sz w:val="22"/>
        </w:rPr>
      </w:pPr>
    </w:p>
    <w:p w14:paraId="35295519" w14:textId="0AFBF583" w:rsidR="00103206" w:rsidRPr="00964D2C" w:rsidRDefault="00E828EA" w:rsidP="00866ACB">
      <w:pPr>
        <w:pStyle w:val="BulletPoints"/>
        <w:tabs>
          <w:tab w:val="clear" w:pos="720"/>
        </w:tabs>
        <w:spacing w:after="0"/>
        <w:ind w:left="0" w:firstLine="0"/>
        <w:rPr>
          <w:rFonts w:asciiTheme="minorHAnsi" w:eastAsia="Times New Roman" w:hAnsiTheme="minorHAnsi" w:cstheme="minorHAnsi"/>
          <w:color w:val="000000"/>
          <w:sz w:val="22"/>
        </w:rPr>
      </w:pPr>
      <w:r w:rsidRPr="00B34946">
        <w:rPr>
          <w:rFonts w:asciiTheme="minorHAnsi" w:eastAsia="Times New Roman" w:hAnsiTheme="minorHAnsi" w:cstheme="minorHAnsi"/>
          <w:b/>
          <w:color w:val="00B050"/>
          <w:sz w:val="22"/>
        </w:rPr>
        <w:t>Research question:</w:t>
      </w:r>
      <w:r w:rsidRPr="00722B29">
        <w:rPr>
          <w:rFonts w:asciiTheme="minorHAnsi" w:eastAsia="Times New Roman" w:hAnsiTheme="minorHAnsi" w:cstheme="minorHAnsi"/>
          <w:color w:val="00B050"/>
          <w:sz w:val="22"/>
        </w:rPr>
        <w:t xml:space="preserve"> </w:t>
      </w:r>
      <w:r w:rsidR="00103206" w:rsidRPr="00866ACB">
        <w:rPr>
          <w:rFonts w:asciiTheme="minorHAnsi" w:hAnsiTheme="minorHAnsi" w:cstheme="minorHAnsi"/>
          <w:sz w:val="22"/>
        </w:rPr>
        <w:t xml:space="preserve">What are </w:t>
      </w:r>
      <w:r w:rsidR="005125B4">
        <w:rPr>
          <w:rFonts w:asciiTheme="minorHAnsi" w:hAnsiTheme="minorHAnsi" w:cstheme="minorHAnsi"/>
          <w:sz w:val="22"/>
        </w:rPr>
        <w:t xml:space="preserve">the </w:t>
      </w:r>
      <w:r w:rsidR="00103206" w:rsidRPr="00866ACB">
        <w:rPr>
          <w:rFonts w:asciiTheme="minorHAnsi" w:hAnsiTheme="minorHAnsi" w:cstheme="minorHAnsi"/>
          <w:sz w:val="22"/>
        </w:rPr>
        <w:t>effects of gender-based violence on women and men’s mental health</w:t>
      </w:r>
      <w:r>
        <w:rPr>
          <w:rFonts w:asciiTheme="minorHAnsi" w:hAnsiTheme="minorHAnsi" w:cstheme="minorHAnsi"/>
          <w:sz w:val="22"/>
        </w:rPr>
        <w:t xml:space="preserve"> </w:t>
      </w:r>
      <w:r>
        <w:rPr>
          <w:rFonts w:asciiTheme="minorHAnsi" w:hAnsiTheme="minorHAnsi" w:cstheme="minorHAnsi"/>
          <w:sz w:val="22"/>
        </w:rPr>
        <w:t>in Wavulu Landmass Area, Kupiano Station and Kelerakwa Village</w:t>
      </w:r>
      <w:r w:rsidR="00103206" w:rsidRPr="00866ACB">
        <w:rPr>
          <w:rFonts w:asciiTheme="minorHAnsi" w:eastAsia="Times New Roman" w:hAnsiTheme="minorHAnsi" w:cstheme="minorHAnsi"/>
          <w:color w:val="000000"/>
          <w:sz w:val="22"/>
        </w:rPr>
        <w:t xml:space="preserve">? </w:t>
      </w:r>
      <w:r w:rsidR="008F018D">
        <w:rPr>
          <w:rFonts w:asciiTheme="minorHAnsi" w:hAnsiTheme="minorHAnsi" w:cstheme="minorHAnsi"/>
          <w:sz w:val="22"/>
        </w:rPr>
        <w:t>The four main</w:t>
      </w:r>
      <w:r w:rsidR="00103206" w:rsidRPr="00866ACB">
        <w:rPr>
          <w:rFonts w:asciiTheme="minorHAnsi" w:hAnsiTheme="minorHAnsi" w:cstheme="minorHAnsi"/>
          <w:sz w:val="22"/>
        </w:rPr>
        <w:t xml:space="preserve"> objectives</w:t>
      </w:r>
      <w:r w:rsidR="008F018D">
        <w:rPr>
          <w:rFonts w:asciiTheme="minorHAnsi" w:hAnsiTheme="minorHAnsi" w:cstheme="minorHAnsi"/>
          <w:sz w:val="22"/>
        </w:rPr>
        <w:t xml:space="preserve"> of this research were;</w:t>
      </w:r>
    </w:p>
    <w:p w14:paraId="0FA8F731" w14:textId="2BCFA831" w:rsidR="00E028B6" w:rsidRPr="00E028B6" w:rsidRDefault="00E028B6" w:rsidP="00E028B6">
      <w:pPr>
        <w:pStyle w:val="ListParagraph"/>
        <w:numPr>
          <w:ilvl w:val="0"/>
          <w:numId w:val="16"/>
        </w:numPr>
        <w:pBdr>
          <w:top w:val="nil"/>
          <w:left w:val="nil"/>
          <w:bottom w:val="nil"/>
          <w:right w:val="nil"/>
          <w:between w:val="nil"/>
        </w:pBdr>
        <w:jc w:val="both"/>
        <w:rPr>
          <w:rFonts w:asciiTheme="minorHAnsi" w:eastAsia="Calibri" w:hAnsiTheme="minorHAnsi" w:cstheme="minorHAnsi"/>
        </w:rPr>
      </w:pPr>
      <w:r w:rsidRPr="00E028B6">
        <w:rPr>
          <w:rFonts w:ascii="Calibri" w:hAnsi="Calibri" w:cs="Calibri"/>
          <w:bCs/>
          <w:color w:val="000000"/>
          <w:shd w:val="clear" w:color="auto" w:fill="FFFFFF"/>
        </w:rPr>
        <w:t>To explore the effects of gender-based violence on women’s and men’s mental health</w:t>
      </w:r>
    </w:p>
    <w:p w14:paraId="642DB787" w14:textId="3123CD00" w:rsidR="00103206" w:rsidRPr="00E028B6" w:rsidRDefault="00E028B6" w:rsidP="00E028B6">
      <w:pPr>
        <w:pStyle w:val="ListParagraph"/>
        <w:numPr>
          <w:ilvl w:val="0"/>
          <w:numId w:val="16"/>
        </w:numPr>
        <w:pBdr>
          <w:top w:val="nil"/>
          <w:left w:val="nil"/>
          <w:bottom w:val="nil"/>
          <w:right w:val="nil"/>
          <w:between w:val="nil"/>
        </w:pBdr>
        <w:jc w:val="both"/>
        <w:rPr>
          <w:rFonts w:asciiTheme="minorHAnsi" w:eastAsia="Calibri" w:hAnsiTheme="minorHAnsi" w:cstheme="minorHAnsi"/>
        </w:rPr>
      </w:pPr>
      <w:r w:rsidRPr="00E028B6">
        <w:rPr>
          <w:rFonts w:ascii="Calibri" w:hAnsi="Calibri" w:cs="Calibri"/>
          <w:bCs/>
          <w:color w:val="000000"/>
          <w:shd w:val="clear" w:color="auto" w:fill="FFFFFF"/>
        </w:rPr>
        <w:t>To assess mental health services associated with gender-based violence at the community level</w:t>
      </w:r>
    </w:p>
    <w:p w14:paraId="1B825CF3" w14:textId="52F498E6" w:rsidR="00E028B6" w:rsidRPr="00E028B6" w:rsidRDefault="00E028B6" w:rsidP="00103206">
      <w:pPr>
        <w:pStyle w:val="ListParagraph"/>
        <w:numPr>
          <w:ilvl w:val="0"/>
          <w:numId w:val="16"/>
        </w:numPr>
        <w:pBdr>
          <w:top w:val="nil"/>
          <w:left w:val="nil"/>
          <w:bottom w:val="nil"/>
          <w:right w:val="nil"/>
          <w:between w:val="nil"/>
        </w:pBdr>
        <w:jc w:val="both"/>
        <w:rPr>
          <w:rFonts w:asciiTheme="minorHAnsi" w:eastAsia="Calibri" w:hAnsiTheme="minorHAnsi" w:cstheme="minorHAnsi"/>
        </w:rPr>
      </w:pPr>
      <w:r w:rsidRPr="00E028B6">
        <w:rPr>
          <w:rFonts w:ascii="Calibri" w:hAnsi="Calibri" w:cs="Calibri"/>
          <w:bCs/>
          <w:color w:val="000000"/>
          <w:shd w:val="clear" w:color="auto" w:fill="FFFFFF"/>
        </w:rPr>
        <w:t>To understand the ripple effects of mental health impacts in the communities</w:t>
      </w:r>
    </w:p>
    <w:p w14:paraId="22BC4326" w14:textId="78C3EBE0" w:rsidR="00F11D59" w:rsidRPr="008F018D" w:rsidRDefault="000A4347" w:rsidP="00F11D59">
      <w:pPr>
        <w:pStyle w:val="ListParagraph"/>
        <w:numPr>
          <w:ilvl w:val="0"/>
          <w:numId w:val="16"/>
        </w:numPr>
        <w:pBdr>
          <w:top w:val="nil"/>
          <w:left w:val="nil"/>
          <w:bottom w:val="nil"/>
          <w:right w:val="nil"/>
          <w:between w:val="nil"/>
        </w:pBdr>
        <w:jc w:val="both"/>
        <w:rPr>
          <w:rFonts w:asciiTheme="minorHAnsi" w:eastAsia="Calibri" w:hAnsiTheme="minorHAnsi" w:cstheme="minorHAnsi"/>
        </w:rPr>
      </w:pPr>
      <w:r>
        <w:rPr>
          <w:rFonts w:asciiTheme="minorHAnsi" w:eastAsia="Calibri" w:hAnsiTheme="minorHAnsi" w:cstheme="minorHAnsi"/>
        </w:rPr>
        <w:t xml:space="preserve">To propose </w:t>
      </w:r>
      <w:r w:rsidR="00103206" w:rsidRPr="00866ACB">
        <w:rPr>
          <w:rFonts w:asciiTheme="minorHAnsi" w:eastAsia="Calibri" w:hAnsiTheme="minorHAnsi" w:cstheme="minorHAnsi"/>
        </w:rPr>
        <w:t>solutions to address mental health issues associated with gender-based violence</w:t>
      </w:r>
    </w:p>
    <w:p w14:paraId="2F91C1C1" w14:textId="42B4A189" w:rsidR="00F11D59" w:rsidRPr="00F11D59" w:rsidRDefault="00F61725" w:rsidP="00F11D59">
      <w:pPr>
        <w:pBdr>
          <w:top w:val="nil"/>
          <w:left w:val="nil"/>
          <w:bottom w:val="nil"/>
          <w:right w:val="nil"/>
          <w:between w:val="nil"/>
        </w:pBdr>
        <w:jc w:val="both"/>
        <w:rPr>
          <w:rFonts w:asciiTheme="minorHAnsi" w:eastAsia="Calibri" w:hAnsiTheme="minorHAnsi" w:cstheme="minorHAnsi"/>
        </w:rPr>
      </w:pPr>
      <w:r>
        <w:rPr>
          <w:rFonts w:asciiTheme="minorHAnsi" w:eastAsia="Calibri" w:hAnsiTheme="minorHAnsi" w:cstheme="minorHAnsi"/>
          <w:noProof/>
          <w:lang w:val="en-US"/>
        </w:rPr>
        <w:drawing>
          <wp:anchor distT="0" distB="0" distL="114300" distR="114300" simplePos="0" relativeHeight="251667456" behindDoc="0" locked="0" layoutInCell="1" allowOverlap="1" wp14:anchorId="5990E6E5" wp14:editId="0060B3E5">
            <wp:simplePos x="0" y="0"/>
            <wp:positionH relativeFrom="margin">
              <wp:posOffset>5296984</wp:posOffset>
            </wp:positionH>
            <wp:positionV relativeFrom="page">
              <wp:posOffset>2934998</wp:posOffset>
            </wp:positionV>
            <wp:extent cx="1517650" cy="183515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8-12-2025_21829_earth.google.co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7650" cy="18351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noProof/>
          <w:lang w:val="en-US"/>
        </w:rPr>
        <w:drawing>
          <wp:anchor distT="0" distB="0" distL="114300" distR="114300" simplePos="0" relativeHeight="251666432" behindDoc="0" locked="0" layoutInCell="1" allowOverlap="1" wp14:anchorId="35A32CBF" wp14:editId="26A5D219">
            <wp:simplePos x="0" y="0"/>
            <wp:positionH relativeFrom="column">
              <wp:posOffset>-300635</wp:posOffset>
            </wp:positionH>
            <wp:positionV relativeFrom="paragraph">
              <wp:posOffset>7188</wp:posOffset>
            </wp:positionV>
            <wp:extent cx="2020774" cy="18129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8-12-2025_23846_earth.google.co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9663" cy="1829871"/>
                    </a:xfrm>
                    <a:prstGeom prst="rect">
                      <a:avLst/>
                    </a:prstGeom>
                  </pic:spPr>
                </pic:pic>
              </a:graphicData>
            </a:graphic>
            <wp14:sizeRelH relativeFrom="margin">
              <wp14:pctWidth>0</wp14:pctWidth>
            </wp14:sizeRelH>
            <wp14:sizeRelV relativeFrom="margin">
              <wp14:pctHeight>0</wp14:pctHeight>
            </wp14:sizeRelV>
          </wp:anchor>
        </w:drawing>
      </w:r>
    </w:p>
    <w:p w14:paraId="55046AE7" w14:textId="531F081E" w:rsidR="00103206" w:rsidRPr="00866ACB" w:rsidRDefault="00103206" w:rsidP="00103206">
      <w:pPr>
        <w:jc w:val="both"/>
        <w:rPr>
          <w:rFonts w:asciiTheme="minorHAnsi" w:eastAsia="Times New Roman" w:hAnsiTheme="minorHAnsi" w:cstheme="minorHAnsi"/>
          <w:lang w:bidi="ar-DZ"/>
        </w:rPr>
      </w:pPr>
    </w:p>
    <w:p w14:paraId="6254C569" w14:textId="06E69BD8" w:rsidR="00F11D59" w:rsidRDefault="00F11D59" w:rsidP="00103206">
      <w:pPr>
        <w:jc w:val="both"/>
        <w:rPr>
          <w:rFonts w:asciiTheme="minorHAnsi" w:eastAsia="Times New Roman" w:hAnsiTheme="minorHAnsi" w:cstheme="minorHAnsi"/>
          <w:b/>
          <w:lang w:bidi="ar-DZ"/>
        </w:rPr>
      </w:pPr>
    </w:p>
    <w:p w14:paraId="692642EE" w14:textId="03B90628" w:rsidR="00F11D59" w:rsidRDefault="00F11D59" w:rsidP="00103206">
      <w:pPr>
        <w:jc w:val="both"/>
        <w:rPr>
          <w:rFonts w:asciiTheme="minorHAnsi" w:eastAsia="Times New Roman" w:hAnsiTheme="minorHAnsi" w:cstheme="minorHAnsi"/>
          <w:b/>
          <w:lang w:bidi="ar-DZ"/>
        </w:rPr>
      </w:pPr>
    </w:p>
    <w:p w14:paraId="7BE292FA" w14:textId="5BD9043B" w:rsidR="00F11D59" w:rsidRDefault="00F11D59" w:rsidP="00103206">
      <w:pPr>
        <w:jc w:val="both"/>
        <w:rPr>
          <w:rFonts w:asciiTheme="minorHAnsi" w:eastAsia="Times New Roman" w:hAnsiTheme="minorHAnsi" w:cstheme="minorHAnsi"/>
          <w:b/>
          <w:lang w:bidi="ar-DZ"/>
        </w:rPr>
      </w:pPr>
    </w:p>
    <w:p w14:paraId="3E2D7DF3" w14:textId="624E628C" w:rsidR="00F11D59" w:rsidRDefault="00F11D59" w:rsidP="00103206">
      <w:pPr>
        <w:jc w:val="both"/>
        <w:rPr>
          <w:rFonts w:asciiTheme="minorHAnsi" w:eastAsia="Times New Roman" w:hAnsiTheme="minorHAnsi" w:cstheme="minorHAnsi"/>
          <w:b/>
          <w:lang w:bidi="ar-DZ"/>
        </w:rPr>
      </w:pPr>
    </w:p>
    <w:p w14:paraId="7245BA4D" w14:textId="56F6DDF6" w:rsidR="00F11D59" w:rsidRDefault="00F11D59" w:rsidP="00103206">
      <w:pPr>
        <w:jc w:val="both"/>
        <w:rPr>
          <w:rFonts w:asciiTheme="minorHAnsi" w:eastAsia="Times New Roman" w:hAnsiTheme="minorHAnsi" w:cstheme="minorHAnsi"/>
          <w:b/>
          <w:lang w:bidi="ar-DZ"/>
        </w:rPr>
      </w:pPr>
    </w:p>
    <w:p w14:paraId="780912CE" w14:textId="57AE126A" w:rsidR="00F11D59" w:rsidRDefault="00AA2B1B" w:rsidP="00103206">
      <w:pPr>
        <w:jc w:val="both"/>
        <w:rPr>
          <w:rFonts w:asciiTheme="minorHAnsi" w:eastAsia="Times New Roman" w:hAnsiTheme="minorHAnsi" w:cstheme="minorHAnsi"/>
          <w:b/>
          <w:lang w:bidi="ar-DZ"/>
        </w:rPr>
      </w:pPr>
      <w:r>
        <w:rPr>
          <w:rFonts w:asciiTheme="minorHAnsi" w:hAnsiTheme="minorHAnsi" w:cstheme="minorHAnsi"/>
          <w:b/>
          <w:noProof/>
          <w:lang w:val="en-US"/>
        </w:rPr>
        <mc:AlternateContent>
          <mc:Choice Requires="wps">
            <w:drawing>
              <wp:anchor distT="0" distB="0" distL="114300" distR="114300" simplePos="0" relativeHeight="251670528" behindDoc="0" locked="0" layoutInCell="1" allowOverlap="1" wp14:anchorId="7248FBBA" wp14:editId="4A614E23">
                <wp:simplePos x="0" y="0"/>
                <wp:positionH relativeFrom="column">
                  <wp:posOffset>1129062</wp:posOffset>
                </wp:positionH>
                <wp:positionV relativeFrom="paragraph">
                  <wp:posOffset>162255</wp:posOffset>
                </wp:positionV>
                <wp:extent cx="712322" cy="332592"/>
                <wp:effectExtent l="19050" t="0" r="31115" b="67945"/>
                <wp:wrapNone/>
                <wp:docPr id="14" name="Straight Arrow Connector 14"/>
                <wp:cNvGraphicFramePr/>
                <a:graphic xmlns:a="http://schemas.openxmlformats.org/drawingml/2006/main">
                  <a:graphicData uri="http://schemas.microsoft.com/office/word/2010/wordprocessingShape">
                    <wps:wsp>
                      <wps:cNvCnPr/>
                      <wps:spPr>
                        <a:xfrm flipH="1">
                          <a:off x="0" y="0"/>
                          <a:ext cx="712322" cy="3325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7AFEC3" id="_x0000_t32" coordsize="21600,21600" o:spt="32" o:oned="t" path="m,l21600,21600e" filled="f">
                <v:path arrowok="t" fillok="f" o:connecttype="none"/>
                <o:lock v:ext="edit" shapetype="t"/>
              </v:shapetype>
              <v:shape id="Straight Arrow Connector 14" o:spid="_x0000_s1026" type="#_x0000_t32" style="position:absolute;margin-left:88.9pt;margin-top:12.8pt;width:56.1pt;height:26.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" strokecolor="#a578c0 [3044]">
                <v:stroke endarrow="block"/>
              </v:shape>
            </w:pict>
          </mc:Fallback>
        </mc:AlternateContent>
      </w:r>
    </w:p>
    <w:p w14:paraId="0F236C57" w14:textId="2589FA20" w:rsidR="00F11D59" w:rsidRDefault="00F11D59" w:rsidP="00103206">
      <w:pPr>
        <w:jc w:val="both"/>
        <w:rPr>
          <w:rFonts w:asciiTheme="minorHAnsi" w:eastAsia="Times New Roman" w:hAnsiTheme="minorHAnsi" w:cstheme="minorHAnsi"/>
          <w:b/>
          <w:lang w:bidi="ar-DZ"/>
        </w:rPr>
      </w:pPr>
    </w:p>
    <w:p w14:paraId="130F2DA9" w14:textId="78C65723" w:rsidR="00F11D59" w:rsidRDefault="00F11D59" w:rsidP="00103206">
      <w:pPr>
        <w:jc w:val="both"/>
        <w:rPr>
          <w:rFonts w:asciiTheme="minorHAnsi" w:eastAsia="Times New Roman" w:hAnsiTheme="minorHAnsi" w:cstheme="minorHAnsi"/>
          <w:b/>
          <w:lang w:bidi="ar-DZ"/>
        </w:rPr>
      </w:pPr>
    </w:p>
    <w:p w14:paraId="281D15E6" w14:textId="4A051F17" w:rsidR="00F11D59" w:rsidRDefault="00F11D59" w:rsidP="00103206">
      <w:pPr>
        <w:jc w:val="both"/>
        <w:rPr>
          <w:rFonts w:asciiTheme="minorHAnsi" w:eastAsia="Times New Roman" w:hAnsiTheme="minorHAnsi" w:cstheme="minorHAnsi"/>
          <w:b/>
          <w:lang w:bidi="ar-DZ"/>
        </w:rPr>
      </w:pPr>
    </w:p>
    <w:p w14:paraId="6C5990D4" w14:textId="580422F0" w:rsidR="00F61725" w:rsidRPr="00C40E1C" w:rsidRDefault="00212C2A" w:rsidP="00103206">
      <w:pPr>
        <w:jc w:val="both"/>
        <w:rPr>
          <w:rFonts w:ascii="Calibri" w:hAnsi="Calibri" w:cs="Calibri"/>
          <w:i/>
          <w:iCs/>
        </w:rPr>
      </w:pPr>
      <w:r w:rsidRPr="00C40E1C">
        <w:rPr>
          <w:rFonts w:asciiTheme="minorHAnsi" w:eastAsia="Times New Roman" w:hAnsiTheme="minorHAnsi" w:cstheme="minorHAnsi"/>
          <w:i/>
          <w:lang w:bidi="ar-DZ"/>
        </w:rPr>
        <w:t xml:space="preserve">Figure 1. </w:t>
      </w:r>
      <w:r w:rsidR="006226D1" w:rsidRPr="006226D1">
        <w:rPr>
          <w:rFonts w:asciiTheme="minorHAnsi" w:hAnsiTheme="minorHAnsi" w:cstheme="minorHAnsi"/>
          <w:i/>
        </w:rPr>
        <w:t>Map of Papua New Guinea (left) showing the boundaries of Central Province outlined in blue. The arrow pointing to the white dot indicates the</w:t>
      </w:r>
      <w:r w:rsidR="00220096">
        <w:rPr>
          <w:rFonts w:asciiTheme="minorHAnsi" w:hAnsiTheme="minorHAnsi" w:cstheme="minorHAnsi"/>
          <w:i/>
        </w:rPr>
        <w:t xml:space="preserve"> research</w:t>
      </w:r>
      <w:r w:rsidR="006226D1" w:rsidRPr="006226D1">
        <w:rPr>
          <w:rFonts w:asciiTheme="minorHAnsi" w:hAnsiTheme="minorHAnsi" w:cstheme="minorHAnsi"/>
          <w:i/>
        </w:rPr>
        <w:t xml:space="preserve"> sites. The map on the right shows the locations of the research sites, outlined in purple. Adapted from Google Maps by the author. Map data ©2026 Google.</w:t>
      </w:r>
    </w:p>
    <w:p w14:paraId="7D87F525" w14:textId="77777777" w:rsidR="00C40E1C" w:rsidRDefault="00C40E1C" w:rsidP="00103206">
      <w:pPr>
        <w:jc w:val="both"/>
        <w:rPr>
          <w:rFonts w:asciiTheme="minorHAnsi" w:eastAsia="Times New Roman" w:hAnsiTheme="minorHAnsi" w:cstheme="minorHAnsi"/>
          <w:b/>
          <w:lang w:bidi="ar-DZ"/>
        </w:rPr>
      </w:pPr>
    </w:p>
    <w:p w14:paraId="351F239D" w14:textId="12EA2C61" w:rsidR="00103206" w:rsidRPr="00866ACB" w:rsidRDefault="00103206" w:rsidP="00103206">
      <w:pPr>
        <w:jc w:val="both"/>
        <w:rPr>
          <w:rFonts w:asciiTheme="minorHAnsi" w:hAnsiTheme="minorHAnsi" w:cstheme="minorHAnsi"/>
          <w:b/>
          <w:u w:val="single"/>
        </w:rPr>
      </w:pPr>
      <w:r w:rsidRPr="00722B29">
        <w:rPr>
          <w:rFonts w:asciiTheme="minorHAnsi" w:eastAsia="Times New Roman" w:hAnsiTheme="minorHAnsi" w:cstheme="minorHAnsi"/>
          <w:b/>
          <w:color w:val="00B050"/>
          <w:lang w:bidi="ar-DZ"/>
        </w:rPr>
        <w:t>Methodology</w:t>
      </w:r>
      <w:r w:rsidRPr="00722B29">
        <w:rPr>
          <w:rFonts w:asciiTheme="minorHAnsi" w:hAnsiTheme="minorHAnsi" w:cstheme="minorHAnsi"/>
          <w:b/>
          <w:color w:val="00B050"/>
        </w:rPr>
        <w:t xml:space="preserve">: </w:t>
      </w:r>
      <w:r w:rsidR="00995317" w:rsidRPr="00866ACB">
        <w:rPr>
          <w:rFonts w:asciiTheme="minorHAnsi" w:hAnsiTheme="minorHAnsi" w:cstheme="minorHAnsi"/>
        </w:rPr>
        <w:t xml:space="preserve">A </w:t>
      </w:r>
      <w:r w:rsidRPr="00866ACB">
        <w:rPr>
          <w:rFonts w:asciiTheme="minorHAnsi" w:hAnsiTheme="minorHAnsi" w:cstheme="minorHAnsi"/>
        </w:rPr>
        <w:t>qualitative research approach was</w:t>
      </w:r>
      <w:r w:rsidR="00995317" w:rsidRPr="00866ACB">
        <w:rPr>
          <w:rFonts w:asciiTheme="minorHAnsi" w:hAnsiTheme="minorHAnsi" w:cstheme="minorHAnsi"/>
        </w:rPr>
        <w:t xml:space="preserve"> uti</w:t>
      </w:r>
      <w:r w:rsidR="00E028B6">
        <w:rPr>
          <w:rFonts w:asciiTheme="minorHAnsi" w:hAnsiTheme="minorHAnsi" w:cstheme="minorHAnsi"/>
        </w:rPr>
        <w:t>lized involving 51 participants</w:t>
      </w:r>
      <w:r w:rsidR="00B849E7" w:rsidRPr="00866ACB">
        <w:rPr>
          <w:rFonts w:asciiTheme="minorHAnsi" w:hAnsiTheme="minorHAnsi" w:cstheme="minorHAnsi"/>
        </w:rPr>
        <w:t xml:space="preserve"> through interviews and focus groups</w:t>
      </w:r>
      <w:r w:rsidR="00995317" w:rsidRPr="00866ACB">
        <w:rPr>
          <w:rFonts w:asciiTheme="minorHAnsi" w:hAnsiTheme="minorHAnsi" w:cstheme="minorHAnsi"/>
        </w:rPr>
        <w:t xml:space="preserve"> </w:t>
      </w:r>
      <w:r w:rsidRPr="00866ACB">
        <w:rPr>
          <w:rFonts w:asciiTheme="minorHAnsi" w:hAnsiTheme="minorHAnsi" w:cstheme="minorHAnsi"/>
        </w:rPr>
        <w:t>from Kelerakwa village, Kupiano station and Wavulu Landmass area in Central Province</w:t>
      </w:r>
      <w:r w:rsidR="00B849E7" w:rsidRPr="00866ACB">
        <w:rPr>
          <w:rFonts w:asciiTheme="minorHAnsi" w:hAnsiTheme="minorHAnsi" w:cstheme="minorHAnsi"/>
        </w:rPr>
        <w:t>, Papua New Guinea</w:t>
      </w:r>
      <w:r w:rsidR="008D7B71">
        <w:rPr>
          <w:rFonts w:asciiTheme="minorHAnsi" w:hAnsiTheme="minorHAnsi" w:cstheme="minorHAnsi"/>
        </w:rPr>
        <w:t xml:space="preserve"> aged 18–</w:t>
      </w:r>
      <w:r w:rsidR="00995317" w:rsidRPr="00866ACB">
        <w:rPr>
          <w:rFonts w:asciiTheme="minorHAnsi" w:hAnsiTheme="minorHAnsi" w:cstheme="minorHAnsi"/>
        </w:rPr>
        <w:t>71 years. The study encompassed</w:t>
      </w:r>
      <w:r w:rsidRPr="00866ACB">
        <w:rPr>
          <w:rFonts w:asciiTheme="minorHAnsi" w:hAnsiTheme="minorHAnsi" w:cstheme="minorHAnsi"/>
        </w:rPr>
        <w:t xml:space="preserve"> the perspectives of councillors, community elders, health workers, district pub</w:t>
      </w:r>
      <w:r w:rsidR="00E75BB7" w:rsidRPr="00866ACB">
        <w:rPr>
          <w:rFonts w:asciiTheme="minorHAnsi" w:hAnsiTheme="minorHAnsi" w:cstheme="minorHAnsi"/>
        </w:rPr>
        <w:t xml:space="preserve">lic servants, youth, </w:t>
      </w:r>
      <w:r w:rsidRPr="00866ACB">
        <w:rPr>
          <w:rFonts w:asciiTheme="minorHAnsi" w:hAnsiTheme="minorHAnsi" w:cstheme="minorHAnsi"/>
        </w:rPr>
        <w:t>community and church leaders</w:t>
      </w:r>
      <w:r w:rsidR="00B849E7" w:rsidRPr="00866ACB">
        <w:rPr>
          <w:rFonts w:asciiTheme="minorHAnsi" w:hAnsiTheme="minorHAnsi" w:cstheme="minorHAnsi"/>
        </w:rPr>
        <w:t xml:space="preserve"> in the community both </w:t>
      </w:r>
      <w:r w:rsidR="008D7B71">
        <w:rPr>
          <w:rFonts w:asciiTheme="minorHAnsi" w:eastAsia="Calibri" w:hAnsiTheme="minorHAnsi" w:cstheme="minorHAnsi"/>
          <w:color w:val="000000"/>
        </w:rPr>
        <w:t xml:space="preserve">women and men. Data were </w:t>
      </w:r>
      <w:r w:rsidR="00B849E7" w:rsidRPr="00866ACB">
        <w:rPr>
          <w:rFonts w:asciiTheme="minorHAnsi" w:eastAsia="Calibri" w:hAnsiTheme="minorHAnsi" w:cstheme="minorHAnsi"/>
          <w:color w:val="000000"/>
        </w:rPr>
        <w:t>analysed thematically</w:t>
      </w:r>
      <w:r w:rsidRPr="00866ACB">
        <w:rPr>
          <w:rFonts w:asciiTheme="minorHAnsi" w:eastAsia="Calibri" w:hAnsiTheme="minorHAnsi" w:cstheme="minorHAnsi"/>
          <w:color w:val="000000"/>
        </w:rPr>
        <w:t xml:space="preserve">. </w:t>
      </w:r>
      <w:r w:rsidRPr="00866ACB">
        <w:rPr>
          <w:rFonts w:asciiTheme="minorHAnsi" w:hAnsiTheme="minorHAnsi" w:cstheme="minorHAnsi"/>
        </w:rPr>
        <w:t xml:space="preserve">The fieldwork took place from </w:t>
      </w:r>
      <w:r w:rsidR="008D7B71">
        <w:rPr>
          <w:rFonts w:asciiTheme="minorHAnsi" w:hAnsiTheme="minorHAnsi" w:cstheme="minorHAnsi"/>
        </w:rPr>
        <w:t xml:space="preserve">13 October </w:t>
      </w:r>
      <w:r w:rsidRPr="00866ACB">
        <w:rPr>
          <w:rFonts w:asciiTheme="minorHAnsi" w:hAnsiTheme="minorHAnsi" w:cstheme="minorHAnsi"/>
        </w:rPr>
        <w:t xml:space="preserve">to </w:t>
      </w:r>
      <w:r w:rsidR="008D7B71">
        <w:rPr>
          <w:rFonts w:asciiTheme="minorHAnsi" w:hAnsiTheme="minorHAnsi" w:cstheme="minorHAnsi"/>
        </w:rPr>
        <w:t xml:space="preserve">20 </w:t>
      </w:r>
      <w:r w:rsidRPr="00866ACB">
        <w:rPr>
          <w:rFonts w:asciiTheme="minorHAnsi" w:hAnsiTheme="minorHAnsi" w:cstheme="minorHAnsi"/>
        </w:rPr>
        <w:t>Octo</w:t>
      </w:r>
      <w:r w:rsidR="008D7B71">
        <w:rPr>
          <w:rFonts w:asciiTheme="minorHAnsi" w:hAnsiTheme="minorHAnsi" w:cstheme="minorHAnsi"/>
        </w:rPr>
        <w:t xml:space="preserve">ber </w:t>
      </w:r>
      <w:r w:rsidR="00B849E7" w:rsidRPr="00866ACB">
        <w:rPr>
          <w:rFonts w:asciiTheme="minorHAnsi" w:hAnsiTheme="minorHAnsi" w:cstheme="minorHAnsi"/>
        </w:rPr>
        <w:t>2025 across the three sites</w:t>
      </w:r>
      <w:r w:rsidRPr="00866ACB">
        <w:rPr>
          <w:rFonts w:asciiTheme="minorHAnsi" w:hAnsiTheme="minorHAnsi" w:cstheme="minorHAnsi"/>
        </w:rPr>
        <w:t xml:space="preserve">. </w:t>
      </w:r>
      <w:r w:rsidRPr="00866ACB">
        <w:rPr>
          <w:rFonts w:asciiTheme="minorHAnsi" w:eastAsia="Times New Roman" w:hAnsiTheme="minorHAnsi" w:cstheme="minorHAnsi"/>
          <w:color w:val="000000"/>
        </w:rPr>
        <w:t>This research progressed after receiving research ethical clearance from the School of Humanities and Social Sciences (SHSS) Research Ethics Committee at the U</w:t>
      </w:r>
      <w:r w:rsidR="008F35B7">
        <w:rPr>
          <w:rFonts w:asciiTheme="minorHAnsi" w:eastAsia="Times New Roman" w:hAnsiTheme="minorHAnsi" w:cstheme="minorHAnsi"/>
          <w:color w:val="000000"/>
        </w:rPr>
        <w:t xml:space="preserve">niversity of </w:t>
      </w:r>
      <w:r w:rsidRPr="00866ACB">
        <w:rPr>
          <w:rFonts w:asciiTheme="minorHAnsi" w:eastAsia="Times New Roman" w:hAnsiTheme="minorHAnsi" w:cstheme="minorHAnsi"/>
          <w:color w:val="000000"/>
        </w:rPr>
        <w:t>P</w:t>
      </w:r>
      <w:r w:rsidR="008F35B7">
        <w:rPr>
          <w:rFonts w:asciiTheme="minorHAnsi" w:eastAsia="Times New Roman" w:hAnsiTheme="minorHAnsi" w:cstheme="minorHAnsi"/>
          <w:color w:val="000000"/>
        </w:rPr>
        <w:t xml:space="preserve">apua </w:t>
      </w:r>
      <w:r w:rsidRPr="00866ACB">
        <w:rPr>
          <w:rFonts w:asciiTheme="minorHAnsi" w:eastAsia="Times New Roman" w:hAnsiTheme="minorHAnsi" w:cstheme="minorHAnsi"/>
          <w:color w:val="000000"/>
        </w:rPr>
        <w:t>N</w:t>
      </w:r>
      <w:r w:rsidR="008F35B7">
        <w:rPr>
          <w:rFonts w:asciiTheme="minorHAnsi" w:eastAsia="Times New Roman" w:hAnsiTheme="minorHAnsi" w:cstheme="minorHAnsi"/>
          <w:color w:val="000000"/>
        </w:rPr>
        <w:t xml:space="preserve">ew </w:t>
      </w:r>
      <w:r w:rsidRPr="00866ACB">
        <w:rPr>
          <w:rFonts w:asciiTheme="minorHAnsi" w:eastAsia="Times New Roman" w:hAnsiTheme="minorHAnsi" w:cstheme="minorHAnsi"/>
          <w:color w:val="000000"/>
        </w:rPr>
        <w:t>G</w:t>
      </w:r>
      <w:r w:rsidR="008F35B7">
        <w:rPr>
          <w:rFonts w:asciiTheme="minorHAnsi" w:eastAsia="Times New Roman" w:hAnsiTheme="minorHAnsi" w:cstheme="minorHAnsi"/>
          <w:color w:val="000000"/>
        </w:rPr>
        <w:t>uinea</w:t>
      </w:r>
      <w:r w:rsidRPr="00866ACB">
        <w:rPr>
          <w:rFonts w:asciiTheme="minorHAnsi" w:eastAsia="Times New Roman" w:hAnsiTheme="minorHAnsi" w:cstheme="minorHAnsi"/>
          <w:color w:val="000000"/>
        </w:rPr>
        <w:t xml:space="preserve"> and in-country research approval from National Research Institute</w:t>
      </w:r>
      <w:r w:rsidR="00E75BB7" w:rsidRPr="00866ACB">
        <w:rPr>
          <w:rFonts w:asciiTheme="minorHAnsi" w:eastAsia="Times New Roman" w:hAnsiTheme="minorHAnsi" w:cstheme="minorHAnsi"/>
          <w:color w:val="000000"/>
        </w:rPr>
        <w:t xml:space="preserve"> of</w:t>
      </w:r>
      <w:r w:rsidRPr="00866ACB">
        <w:rPr>
          <w:rFonts w:asciiTheme="minorHAnsi" w:eastAsia="Times New Roman" w:hAnsiTheme="minorHAnsi" w:cstheme="minorHAnsi"/>
          <w:color w:val="000000"/>
        </w:rPr>
        <w:t xml:space="preserve"> Papua New Guinea.</w:t>
      </w:r>
    </w:p>
    <w:p w14:paraId="06A608D1" w14:textId="77777777" w:rsidR="00103206" w:rsidRDefault="00103206" w:rsidP="00103206">
      <w:pPr>
        <w:pStyle w:val="BulletPoints"/>
        <w:tabs>
          <w:tab w:val="clear" w:pos="720"/>
        </w:tabs>
        <w:spacing w:after="0"/>
        <w:ind w:left="0" w:firstLine="0"/>
        <w:jc w:val="left"/>
        <w:rPr>
          <w:rFonts w:asciiTheme="minorHAnsi" w:hAnsiTheme="minorHAnsi" w:cstheme="minorHAnsi"/>
          <w:iCs/>
          <w:sz w:val="22"/>
        </w:rPr>
      </w:pPr>
    </w:p>
    <w:p w14:paraId="558FC80C" w14:textId="77777777" w:rsidR="008F018D" w:rsidRPr="00722B29" w:rsidRDefault="008F018D" w:rsidP="008F018D">
      <w:pPr>
        <w:pStyle w:val="BulletPoints"/>
        <w:tabs>
          <w:tab w:val="clear" w:pos="720"/>
        </w:tabs>
        <w:ind w:left="0" w:firstLine="0"/>
        <w:rPr>
          <w:rFonts w:asciiTheme="minorHAnsi" w:hAnsiTheme="minorHAnsi" w:cstheme="minorHAnsi"/>
          <w:b/>
          <w:color w:val="864EA8" w:themeColor="accent1" w:themeShade="BF"/>
          <w:szCs w:val="24"/>
        </w:rPr>
      </w:pPr>
      <w:r w:rsidRPr="00722B29">
        <w:rPr>
          <w:rFonts w:asciiTheme="minorHAnsi" w:hAnsiTheme="minorHAnsi" w:cstheme="minorHAnsi"/>
          <w:b/>
          <w:color w:val="864EA8" w:themeColor="accent1" w:themeShade="BF"/>
          <w:szCs w:val="24"/>
        </w:rPr>
        <w:t>Key findings</w:t>
      </w:r>
    </w:p>
    <w:p w14:paraId="07FA6043" w14:textId="77777777" w:rsidR="008F018D" w:rsidRPr="00866ACB" w:rsidRDefault="008F018D" w:rsidP="008F018D">
      <w:pPr>
        <w:pBdr>
          <w:top w:val="nil"/>
          <w:left w:val="nil"/>
          <w:bottom w:val="nil"/>
          <w:right w:val="nil"/>
          <w:between w:val="nil"/>
        </w:pBdr>
        <w:jc w:val="both"/>
        <w:rPr>
          <w:rFonts w:asciiTheme="minorHAnsi" w:eastAsia="Times New Roman" w:hAnsiTheme="minorHAnsi" w:cstheme="minorHAnsi"/>
          <w:b/>
          <w:color w:val="000000"/>
        </w:rPr>
      </w:pPr>
      <w:r w:rsidRPr="00866ACB">
        <w:rPr>
          <w:rFonts w:asciiTheme="minorHAnsi" w:hAnsiTheme="minorHAnsi" w:cstheme="minorHAnsi"/>
        </w:rPr>
        <w:t>The key themes that emerged are organized into four main parts: GBV triggers and</w:t>
      </w:r>
      <w:r w:rsidRPr="00866ACB">
        <w:rPr>
          <w:rFonts w:asciiTheme="minorHAnsi" w:eastAsia="Times New Roman" w:hAnsiTheme="minorHAnsi" w:cstheme="minorHAnsi"/>
          <w:bCs/>
        </w:rPr>
        <w:t xml:space="preserve"> occurrence</w:t>
      </w:r>
      <w:r w:rsidRPr="00866ACB">
        <w:rPr>
          <w:rFonts w:asciiTheme="minorHAnsi" w:hAnsiTheme="minorHAnsi" w:cstheme="minorHAnsi"/>
        </w:rPr>
        <w:t xml:space="preserve">, impacts of </w:t>
      </w:r>
      <w:r w:rsidRPr="00866ACB">
        <w:rPr>
          <w:rFonts w:asciiTheme="minorHAnsi" w:hAnsiTheme="minorHAnsi" w:cstheme="minorHAnsi"/>
        </w:rPr>
        <w:lastRenderedPageBreak/>
        <w:t>GBV on women and men’s mental health</w:t>
      </w:r>
      <w:r w:rsidRPr="00866ACB">
        <w:rPr>
          <w:rFonts w:asciiTheme="minorHAnsi" w:eastAsia="Times New Roman" w:hAnsiTheme="minorHAnsi" w:cstheme="minorHAnsi"/>
          <w:bCs/>
        </w:rPr>
        <w:t xml:space="preserve"> and children</w:t>
      </w:r>
      <w:r w:rsidRPr="00866ACB">
        <w:rPr>
          <w:rFonts w:asciiTheme="minorHAnsi" w:hAnsiTheme="minorHAnsi" w:cstheme="minorHAnsi"/>
        </w:rPr>
        <w:t xml:space="preserve">, </w:t>
      </w:r>
      <w:r w:rsidRPr="00866ACB">
        <w:rPr>
          <w:rFonts w:asciiTheme="minorHAnsi" w:hAnsiTheme="minorHAnsi" w:cstheme="minorHAnsi"/>
          <w:bCs/>
        </w:rPr>
        <w:t xml:space="preserve">coping mechanisms and support systems, and </w:t>
      </w:r>
      <w:r w:rsidRPr="00866ACB">
        <w:rPr>
          <w:rFonts w:asciiTheme="minorHAnsi" w:hAnsiTheme="minorHAnsi" w:cstheme="minorHAnsi"/>
        </w:rPr>
        <w:t>cultural and systemic blockages to support</w:t>
      </w:r>
      <w:r w:rsidRPr="00866ACB">
        <w:rPr>
          <w:rFonts w:asciiTheme="minorHAnsi" w:eastAsia="Times New Roman" w:hAnsiTheme="minorHAnsi" w:cstheme="minorHAnsi"/>
          <w:bCs/>
        </w:rPr>
        <w:t xml:space="preserve">. </w:t>
      </w:r>
      <w:r w:rsidRPr="00866ACB">
        <w:rPr>
          <w:rFonts w:asciiTheme="minorHAnsi" w:eastAsia="Times New Roman" w:hAnsiTheme="minorHAnsi" w:cstheme="minorHAnsi"/>
          <w:color w:val="000000"/>
        </w:rPr>
        <w:t>See Appendix A for the conceptual diagram of the findings.</w:t>
      </w:r>
    </w:p>
    <w:p w14:paraId="25DE2074" w14:textId="77777777" w:rsidR="008F018D" w:rsidRDefault="008F018D" w:rsidP="00103206">
      <w:pPr>
        <w:pStyle w:val="BulletPoints"/>
        <w:tabs>
          <w:tab w:val="clear" w:pos="720"/>
        </w:tabs>
        <w:spacing w:after="0"/>
        <w:ind w:left="0" w:firstLine="0"/>
        <w:jc w:val="left"/>
        <w:rPr>
          <w:rFonts w:asciiTheme="minorHAnsi" w:hAnsiTheme="minorHAnsi" w:cstheme="minorHAnsi"/>
          <w:iCs/>
          <w:sz w:val="22"/>
        </w:rPr>
      </w:pPr>
    </w:p>
    <w:p w14:paraId="37DDC7A7" w14:textId="1827F25B" w:rsidR="008F018D" w:rsidRDefault="008F018D" w:rsidP="00103206">
      <w:pPr>
        <w:pStyle w:val="BulletPoints"/>
        <w:tabs>
          <w:tab w:val="clear" w:pos="720"/>
        </w:tabs>
        <w:spacing w:after="0"/>
        <w:ind w:left="0" w:firstLine="0"/>
        <w:jc w:val="left"/>
        <w:rPr>
          <w:rFonts w:asciiTheme="minorHAnsi" w:hAnsiTheme="minorHAnsi" w:cstheme="minorHAnsi"/>
          <w:iCs/>
          <w:sz w:val="22"/>
        </w:rPr>
      </w:pPr>
      <w:r>
        <w:rPr>
          <w:rFonts w:asciiTheme="minorHAnsi" w:hAnsiTheme="minorHAnsi" w:cstheme="minorHAnsi"/>
          <w:iCs/>
          <w:noProof/>
          <w:sz w:val="22"/>
          <w:lang w:val="en-US" w:bidi="ar-SA"/>
        </w:rPr>
        <w:drawing>
          <wp:inline distT="0" distB="0" distL="0" distR="0" wp14:anchorId="6F7C9003" wp14:editId="2CD8E912">
            <wp:extent cx="3011170" cy="22586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2025-12-08-01-04-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1170" cy="2258695"/>
                    </a:xfrm>
                    <a:prstGeom prst="rect">
                      <a:avLst/>
                    </a:prstGeom>
                  </pic:spPr>
                </pic:pic>
              </a:graphicData>
            </a:graphic>
          </wp:inline>
        </w:drawing>
      </w:r>
    </w:p>
    <w:p w14:paraId="0C593099" w14:textId="4CD6BC90" w:rsidR="008F018D" w:rsidRPr="00964D2C" w:rsidRDefault="008F018D" w:rsidP="00103206">
      <w:pPr>
        <w:pStyle w:val="BulletPoints"/>
        <w:tabs>
          <w:tab w:val="clear" w:pos="720"/>
        </w:tabs>
        <w:spacing w:after="0"/>
        <w:ind w:left="0" w:firstLine="0"/>
        <w:jc w:val="left"/>
        <w:rPr>
          <w:rFonts w:asciiTheme="minorHAnsi" w:hAnsiTheme="minorHAnsi" w:cstheme="minorHAnsi"/>
          <w:i/>
          <w:iCs/>
          <w:sz w:val="22"/>
        </w:rPr>
      </w:pPr>
      <w:r w:rsidRPr="008F018D">
        <w:rPr>
          <w:rFonts w:asciiTheme="minorHAnsi" w:hAnsiTheme="minorHAnsi" w:cstheme="minorHAnsi"/>
          <w:i/>
          <w:iCs/>
          <w:sz w:val="22"/>
        </w:rPr>
        <w:t>Figure 2: Focus Group participants from Kupiano Station.</w:t>
      </w:r>
    </w:p>
    <w:p w14:paraId="50C7BA38" w14:textId="77777777" w:rsidR="00103206" w:rsidRPr="007C020B" w:rsidRDefault="00103206" w:rsidP="00103206">
      <w:pPr>
        <w:rPr>
          <w:rFonts w:asciiTheme="minorHAnsi" w:eastAsia="Times New Roman" w:hAnsiTheme="minorHAnsi" w:cstheme="minorHAnsi"/>
          <w:b/>
          <w:bCs/>
          <w:u w:val="single"/>
        </w:rPr>
      </w:pPr>
      <w:r>
        <w:rPr>
          <w:rFonts w:asciiTheme="minorHAnsi" w:hAnsiTheme="minorHAnsi" w:cstheme="minorHAnsi"/>
          <w:noProof/>
          <w:lang w:val="en-US"/>
        </w:rPr>
        <w:drawing>
          <wp:anchor distT="0" distB="0" distL="114300" distR="114300" simplePos="0" relativeHeight="251660288" behindDoc="1" locked="0" layoutInCell="1" allowOverlap="1" wp14:anchorId="34FA86D3" wp14:editId="0A132106">
            <wp:simplePos x="0" y="0"/>
            <wp:positionH relativeFrom="margin">
              <wp:posOffset>416560</wp:posOffset>
            </wp:positionH>
            <wp:positionV relativeFrom="margin">
              <wp:posOffset>62555120</wp:posOffset>
            </wp:positionV>
            <wp:extent cx="4930775" cy="2505710"/>
            <wp:effectExtent l="0" t="0" r="0" b="2794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193FD368" w14:textId="3BB31835" w:rsidR="00103206" w:rsidRPr="00103206" w:rsidRDefault="006A76C5" w:rsidP="00103206">
      <w:pPr>
        <w:pStyle w:val="ds-markdown-paragraph2"/>
        <w:numPr>
          <w:ilvl w:val="0"/>
          <w:numId w:val="20"/>
        </w:numPr>
        <w:spacing w:before="0" w:after="0"/>
        <w:jc w:val="both"/>
        <w:rPr>
          <w:rFonts w:asciiTheme="minorHAnsi" w:hAnsiTheme="minorHAnsi" w:cstheme="minorHAnsi"/>
          <w:bCs/>
          <w:sz w:val="22"/>
          <w:szCs w:val="22"/>
        </w:rPr>
      </w:pPr>
      <w:r>
        <w:rPr>
          <w:rFonts w:asciiTheme="minorHAnsi" w:eastAsia="Times New Roman" w:hAnsiTheme="minorHAnsi" w:cstheme="minorHAnsi"/>
          <w:b/>
          <w:bCs/>
          <w:sz w:val="22"/>
          <w:szCs w:val="22"/>
        </w:rPr>
        <w:t>GBV Triggers and</w:t>
      </w:r>
      <w:r w:rsidR="00103206" w:rsidRPr="00103206">
        <w:rPr>
          <w:rFonts w:asciiTheme="minorHAnsi" w:eastAsia="Times New Roman" w:hAnsiTheme="minorHAnsi" w:cstheme="minorHAnsi"/>
          <w:b/>
          <w:bCs/>
          <w:sz w:val="22"/>
          <w:szCs w:val="22"/>
        </w:rPr>
        <w:t xml:space="preserve"> occurrence</w:t>
      </w:r>
    </w:p>
    <w:p w14:paraId="409E072F" w14:textId="77777777" w:rsidR="00103206" w:rsidRDefault="00103206" w:rsidP="00103206">
      <w:pPr>
        <w:pStyle w:val="ds-markdown-paragraph2"/>
        <w:spacing w:before="0" w:after="0"/>
        <w:jc w:val="both"/>
        <w:rPr>
          <w:rFonts w:asciiTheme="minorHAnsi" w:hAnsiTheme="minorHAnsi" w:cstheme="minorHAnsi"/>
          <w:color w:val="800080"/>
          <w:sz w:val="22"/>
          <w:szCs w:val="22"/>
        </w:rPr>
      </w:pPr>
    </w:p>
    <w:p w14:paraId="09867E14" w14:textId="376D76C5" w:rsidR="00103206" w:rsidRPr="00C14620" w:rsidRDefault="005359B9" w:rsidP="00103206">
      <w:pPr>
        <w:pStyle w:val="ds-markdown-paragraph2"/>
        <w:spacing w:before="0" w:after="0"/>
        <w:jc w:val="both"/>
        <w:rPr>
          <w:rFonts w:asciiTheme="minorHAnsi" w:hAnsiTheme="minorHAnsi" w:cstheme="minorHAnsi"/>
          <w:sz w:val="22"/>
          <w:szCs w:val="22"/>
        </w:rPr>
      </w:pPr>
      <w:r>
        <w:rPr>
          <w:rFonts w:asciiTheme="minorHAnsi" w:hAnsiTheme="minorHAnsi" w:cstheme="minorHAnsi"/>
          <w:sz w:val="22"/>
          <w:szCs w:val="22"/>
        </w:rPr>
        <w:t>Gender roles have existed</w:t>
      </w:r>
      <w:r w:rsidR="00103206" w:rsidRPr="00C14620">
        <w:rPr>
          <w:rFonts w:asciiTheme="minorHAnsi" w:hAnsiTheme="minorHAnsi" w:cstheme="minorHAnsi"/>
          <w:sz w:val="22"/>
          <w:szCs w:val="22"/>
        </w:rPr>
        <w:t xml:space="preserve"> for a long time. Traditionally, gender roles were already distributed or delegated by former genera</w:t>
      </w:r>
      <w:r w:rsidR="008D7B71">
        <w:rPr>
          <w:rFonts w:asciiTheme="minorHAnsi" w:hAnsiTheme="minorHAnsi" w:cstheme="minorHAnsi"/>
          <w:sz w:val="22"/>
          <w:szCs w:val="22"/>
        </w:rPr>
        <w:t>tions of</w:t>
      </w:r>
      <w:r w:rsidR="00103206" w:rsidRPr="00C14620">
        <w:rPr>
          <w:rFonts w:asciiTheme="minorHAnsi" w:hAnsiTheme="minorHAnsi" w:cstheme="minorHAnsi"/>
          <w:sz w:val="22"/>
          <w:szCs w:val="22"/>
        </w:rPr>
        <w:t xml:space="preserve"> </w:t>
      </w:r>
      <w:r w:rsidR="008D7B71" w:rsidRPr="008D7B71">
        <w:rPr>
          <w:rFonts w:ascii="Calibri" w:hAnsi="Calibri" w:cs="Calibri"/>
          <w:bCs/>
          <w:color w:val="000000"/>
          <w:sz w:val="22"/>
          <w:szCs w:val="22"/>
          <w:shd w:val="clear" w:color="auto" w:fill="FFFFFF"/>
        </w:rPr>
        <w:t>what men and women will do in society.</w:t>
      </w:r>
      <w:r w:rsidR="008D7B71">
        <w:rPr>
          <w:rFonts w:ascii="Calibri" w:hAnsi="Calibri" w:cs="Calibri"/>
          <w:b/>
          <w:bCs/>
          <w:color w:val="000000"/>
          <w:shd w:val="clear" w:color="auto" w:fill="FFFFFF"/>
        </w:rPr>
        <w:t xml:space="preserve"> </w:t>
      </w:r>
      <w:r w:rsidR="00103206" w:rsidRPr="00C14620">
        <w:rPr>
          <w:rFonts w:asciiTheme="minorHAnsi" w:hAnsiTheme="minorHAnsi" w:cstheme="minorHAnsi"/>
          <w:sz w:val="22"/>
          <w:szCs w:val="22"/>
        </w:rPr>
        <w:t>However, v</w:t>
      </w:r>
      <w:r w:rsidR="008D7B71">
        <w:rPr>
          <w:rFonts w:asciiTheme="minorHAnsi" w:hAnsiTheme="minorHAnsi" w:cstheme="minorHAnsi"/>
          <w:sz w:val="22"/>
          <w:szCs w:val="22"/>
        </w:rPr>
        <w:t>iolence is often triggered when</w:t>
      </w:r>
      <w:r w:rsidR="008D7B71">
        <w:rPr>
          <w:rFonts w:ascii="Calibri" w:hAnsi="Calibri" w:cs="Calibri"/>
          <w:b/>
          <w:bCs/>
          <w:color w:val="000000"/>
          <w:shd w:val="clear" w:color="auto" w:fill="FFFFFF"/>
        </w:rPr>
        <w:t xml:space="preserve"> </w:t>
      </w:r>
      <w:r w:rsidR="008D7B71" w:rsidRPr="008D7B71">
        <w:rPr>
          <w:rFonts w:ascii="Calibri" w:hAnsi="Calibri" w:cs="Calibri"/>
          <w:b/>
          <w:bCs/>
          <w:color w:val="000000"/>
          <w:sz w:val="22"/>
          <w:szCs w:val="22"/>
          <w:shd w:val="clear" w:color="auto" w:fill="FFFFFF"/>
        </w:rPr>
        <w:t xml:space="preserve">men fail to uphold their expected role </w:t>
      </w:r>
      <w:r w:rsidR="00103206" w:rsidRPr="00C14620">
        <w:rPr>
          <w:rFonts w:asciiTheme="minorHAnsi" w:hAnsiTheme="minorHAnsi" w:cstheme="minorHAnsi"/>
          <w:sz w:val="22"/>
          <w:szCs w:val="22"/>
        </w:rPr>
        <w:t xml:space="preserve">for the family through gardening, fishing and other income generating activities. </w:t>
      </w:r>
    </w:p>
    <w:p w14:paraId="079F7D3E" w14:textId="51D5B10C" w:rsidR="00103206" w:rsidRPr="0068495E" w:rsidRDefault="00103206" w:rsidP="00EA0C8B">
      <w:pPr>
        <w:pStyle w:val="ds-markdown-paragraph2"/>
        <w:spacing w:before="0" w:after="0"/>
        <w:ind w:left="432" w:right="432"/>
        <w:jc w:val="both"/>
        <w:rPr>
          <w:rFonts w:asciiTheme="minorHAnsi" w:hAnsiTheme="minorHAnsi" w:cstheme="minorHAnsi"/>
          <w:i/>
          <w:color w:val="00B0F0"/>
          <w:sz w:val="22"/>
          <w:szCs w:val="22"/>
        </w:rPr>
      </w:pPr>
      <w:r w:rsidRPr="0068495E">
        <w:rPr>
          <w:rFonts w:asciiTheme="minorHAnsi" w:hAnsiTheme="minorHAnsi" w:cstheme="minorHAnsi"/>
          <w:i/>
          <w:color w:val="00B0F0"/>
          <w:sz w:val="22"/>
          <w:szCs w:val="22"/>
        </w:rPr>
        <w:t>One focus group participant noted: “Man must provid</w:t>
      </w:r>
      <w:r w:rsidR="00E229A8" w:rsidRPr="0068495E">
        <w:rPr>
          <w:rFonts w:asciiTheme="minorHAnsi" w:hAnsiTheme="minorHAnsi" w:cstheme="minorHAnsi"/>
          <w:i/>
          <w:color w:val="00B0F0"/>
          <w:sz w:val="22"/>
          <w:szCs w:val="22"/>
        </w:rPr>
        <w:t>e</w:t>
      </w:r>
      <w:r w:rsidR="006A76C5" w:rsidRPr="0068495E">
        <w:rPr>
          <w:rFonts w:asciiTheme="minorHAnsi" w:hAnsiTheme="minorHAnsi" w:cstheme="minorHAnsi"/>
          <w:i/>
          <w:color w:val="00B0F0"/>
          <w:sz w:val="22"/>
          <w:szCs w:val="22"/>
        </w:rPr>
        <w:t>…</w:t>
      </w:r>
      <w:r w:rsidR="00E229A8" w:rsidRPr="0068495E">
        <w:rPr>
          <w:rFonts w:asciiTheme="minorHAnsi" w:hAnsiTheme="minorHAnsi" w:cstheme="minorHAnsi"/>
          <w:i/>
          <w:color w:val="00B0F0"/>
          <w:sz w:val="22"/>
          <w:szCs w:val="22"/>
        </w:rPr>
        <w:t xml:space="preserve"> </w:t>
      </w:r>
      <w:r w:rsidRPr="0068495E">
        <w:rPr>
          <w:rFonts w:asciiTheme="minorHAnsi" w:hAnsiTheme="minorHAnsi" w:cstheme="minorHAnsi"/>
          <w:i/>
          <w:color w:val="00B0F0"/>
          <w:sz w:val="22"/>
          <w:szCs w:val="22"/>
        </w:rPr>
        <w:t>if t</w:t>
      </w:r>
      <w:r w:rsidR="00E229A8" w:rsidRPr="0068495E">
        <w:rPr>
          <w:rFonts w:asciiTheme="minorHAnsi" w:hAnsiTheme="minorHAnsi" w:cstheme="minorHAnsi"/>
          <w:i/>
          <w:color w:val="00B0F0"/>
          <w:sz w:val="22"/>
          <w:szCs w:val="22"/>
        </w:rPr>
        <w:t xml:space="preserve">he man just roams around… </w:t>
      </w:r>
      <w:r w:rsidRPr="0068495E">
        <w:rPr>
          <w:rFonts w:asciiTheme="minorHAnsi" w:hAnsiTheme="minorHAnsi" w:cstheme="minorHAnsi"/>
          <w:i/>
          <w:color w:val="00B0F0"/>
          <w:sz w:val="22"/>
          <w:szCs w:val="22"/>
        </w:rPr>
        <w:t>then there is possibility of trig</w:t>
      </w:r>
      <w:r w:rsidR="00E229A8" w:rsidRPr="0068495E">
        <w:rPr>
          <w:rFonts w:asciiTheme="minorHAnsi" w:hAnsiTheme="minorHAnsi" w:cstheme="minorHAnsi"/>
          <w:i/>
          <w:color w:val="00B0F0"/>
          <w:sz w:val="22"/>
          <w:szCs w:val="22"/>
        </w:rPr>
        <w:t>gering violence</w:t>
      </w:r>
      <w:r w:rsidRPr="0068495E">
        <w:rPr>
          <w:rFonts w:asciiTheme="minorHAnsi" w:hAnsiTheme="minorHAnsi" w:cstheme="minorHAnsi"/>
          <w:i/>
          <w:color w:val="00B0F0"/>
          <w:sz w:val="22"/>
          <w:szCs w:val="22"/>
        </w:rPr>
        <w:t>.” (FGD01)</w:t>
      </w:r>
    </w:p>
    <w:p w14:paraId="578CCDF4" w14:textId="7359839A" w:rsidR="00103206" w:rsidRDefault="00FC6307" w:rsidP="00FC6307">
      <w:pPr>
        <w:pStyle w:val="ds-markdown-paragraph2"/>
        <w:spacing w:before="0" w:after="0"/>
        <w:jc w:val="both"/>
        <w:rPr>
          <w:rFonts w:asciiTheme="minorHAnsi" w:hAnsiTheme="minorHAnsi" w:cstheme="minorHAnsi"/>
          <w:sz w:val="22"/>
          <w:szCs w:val="22"/>
        </w:rPr>
      </w:pPr>
      <w:r>
        <w:rPr>
          <w:rFonts w:asciiTheme="minorHAnsi" w:hAnsiTheme="minorHAnsi" w:cstheme="minorHAnsi"/>
          <w:sz w:val="22"/>
          <w:szCs w:val="22"/>
        </w:rPr>
        <w:t>In addition, w</w:t>
      </w:r>
      <w:r w:rsidR="00E229A8" w:rsidRPr="00C14620">
        <w:rPr>
          <w:rFonts w:asciiTheme="minorHAnsi" w:hAnsiTheme="minorHAnsi" w:cstheme="minorHAnsi"/>
          <w:sz w:val="22"/>
          <w:szCs w:val="22"/>
        </w:rPr>
        <w:t>omen compla</w:t>
      </w:r>
      <w:r>
        <w:rPr>
          <w:rFonts w:asciiTheme="minorHAnsi" w:hAnsiTheme="minorHAnsi" w:cstheme="minorHAnsi"/>
          <w:sz w:val="22"/>
          <w:szCs w:val="22"/>
        </w:rPr>
        <w:t xml:space="preserve">in about the lack of support from men while </w:t>
      </w:r>
      <w:r w:rsidRPr="00F4042C">
        <w:rPr>
          <w:rFonts w:asciiTheme="minorHAnsi" w:hAnsiTheme="minorHAnsi" w:cstheme="minorHAnsi"/>
          <w:b/>
          <w:sz w:val="22"/>
          <w:szCs w:val="22"/>
        </w:rPr>
        <w:t xml:space="preserve">women </w:t>
      </w:r>
      <w:r w:rsidR="00103206" w:rsidRPr="00F4042C">
        <w:rPr>
          <w:rFonts w:asciiTheme="minorHAnsi" w:hAnsiTheme="minorHAnsi" w:cstheme="minorHAnsi"/>
          <w:b/>
          <w:sz w:val="22"/>
          <w:szCs w:val="22"/>
        </w:rPr>
        <w:t>li</w:t>
      </w:r>
      <w:r w:rsidRPr="00F4042C">
        <w:rPr>
          <w:rFonts w:asciiTheme="minorHAnsi" w:hAnsiTheme="minorHAnsi" w:cstheme="minorHAnsi"/>
          <w:b/>
          <w:sz w:val="22"/>
          <w:szCs w:val="22"/>
        </w:rPr>
        <w:t>terally overwork</w:t>
      </w:r>
      <w:r>
        <w:rPr>
          <w:rFonts w:asciiTheme="minorHAnsi" w:hAnsiTheme="minorHAnsi" w:cstheme="minorHAnsi"/>
          <w:sz w:val="22"/>
          <w:szCs w:val="22"/>
        </w:rPr>
        <w:t>. T</w:t>
      </w:r>
      <w:r w:rsidR="00103206">
        <w:rPr>
          <w:rFonts w:asciiTheme="minorHAnsi" w:hAnsiTheme="minorHAnsi" w:cstheme="minorHAnsi"/>
          <w:sz w:val="22"/>
          <w:szCs w:val="22"/>
        </w:rPr>
        <w:t>hey go for gardening, they cook, clean the</w:t>
      </w:r>
      <w:r w:rsidR="00E229A8">
        <w:rPr>
          <w:rFonts w:asciiTheme="minorHAnsi" w:hAnsiTheme="minorHAnsi" w:cstheme="minorHAnsi"/>
          <w:sz w:val="22"/>
          <w:szCs w:val="22"/>
        </w:rPr>
        <w:t xml:space="preserve"> house, cut firewood, </w:t>
      </w:r>
      <w:r w:rsidR="00103206">
        <w:rPr>
          <w:rFonts w:asciiTheme="minorHAnsi" w:hAnsiTheme="minorHAnsi" w:cstheme="minorHAnsi"/>
          <w:sz w:val="22"/>
          <w:szCs w:val="22"/>
        </w:rPr>
        <w:t xml:space="preserve">bear and raise the children with minimal or zero </w:t>
      </w:r>
      <w:r w:rsidR="008D7B71">
        <w:rPr>
          <w:rFonts w:asciiTheme="minorHAnsi" w:hAnsiTheme="minorHAnsi" w:cstheme="minorHAnsi"/>
          <w:sz w:val="22"/>
          <w:szCs w:val="22"/>
        </w:rPr>
        <w:t>support from men. This intensifies</w:t>
      </w:r>
      <w:r w:rsidR="00103206">
        <w:rPr>
          <w:rFonts w:asciiTheme="minorHAnsi" w:hAnsiTheme="minorHAnsi" w:cstheme="minorHAnsi"/>
          <w:sz w:val="22"/>
          <w:szCs w:val="22"/>
        </w:rPr>
        <w:t xml:space="preserve"> </w:t>
      </w:r>
      <w:r w:rsidR="008D7B71">
        <w:rPr>
          <w:rFonts w:asciiTheme="minorHAnsi" w:hAnsiTheme="minorHAnsi" w:cstheme="minorHAnsi"/>
          <w:sz w:val="22"/>
          <w:szCs w:val="22"/>
        </w:rPr>
        <w:t>in</w:t>
      </w:r>
      <w:r w:rsidR="00103206">
        <w:rPr>
          <w:rFonts w:asciiTheme="minorHAnsi" w:hAnsiTheme="minorHAnsi" w:cstheme="minorHAnsi"/>
          <w:sz w:val="22"/>
          <w:szCs w:val="22"/>
        </w:rPr>
        <w:t>to extreme pressure, w</w:t>
      </w:r>
      <w:r w:rsidR="00103206" w:rsidRPr="00C14620">
        <w:rPr>
          <w:rFonts w:asciiTheme="minorHAnsi" w:hAnsiTheme="minorHAnsi" w:cstheme="minorHAnsi"/>
          <w:sz w:val="22"/>
          <w:szCs w:val="22"/>
        </w:rPr>
        <w:t xml:space="preserve">hich </w:t>
      </w:r>
      <w:r>
        <w:rPr>
          <w:rFonts w:asciiTheme="minorHAnsi" w:hAnsiTheme="minorHAnsi" w:cstheme="minorHAnsi"/>
          <w:sz w:val="22"/>
          <w:szCs w:val="22"/>
        </w:rPr>
        <w:t>reveals as complaints leading to</w:t>
      </w:r>
      <w:r w:rsidR="00103206" w:rsidRPr="00C14620">
        <w:rPr>
          <w:rFonts w:asciiTheme="minorHAnsi" w:hAnsiTheme="minorHAnsi" w:cstheme="minorHAnsi"/>
          <w:sz w:val="22"/>
          <w:szCs w:val="22"/>
        </w:rPr>
        <w:t xml:space="preserve"> a key trigger</w:t>
      </w:r>
      <w:r w:rsidR="00103206">
        <w:rPr>
          <w:rFonts w:asciiTheme="minorHAnsi" w:hAnsiTheme="minorHAnsi" w:cstheme="minorHAnsi"/>
          <w:sz w:val="22"/>
          <w:szCs w:val="22"/>
        </w:rPr>
        <w:t xml:space="preserve"> of violence from men</w:t>
      </w:r>
      <w:r w:rsidR="00103206" w:rsidRPr="00C14620">
        <w:rPr>
          <w:rFonts w:asciiTheme="minorHAnsi" w:hAnsiTheme="minorHAnsi" w:cstheme="minorHAnsi"/>
          <w:sz w:val="22"/>
          <w:szCs w:val="22"/>
        </w:rPr>
        <w:t>.</w:t>
      </w:r>
      <w:r w:rsidR="0068495E">
        <w:rPr>
          <w:rFonts w:asciiTheme="minorHAnsi" w:hAnsiTheme="minorHAnsi" w:cstheme="minorHAnsi"/>
          <w:sz w:val="22"/>
          <w:szCs w:val="22"/>
        </w:rPr>
        <w:t xml:space="preserve"> </w:t>
      </w:r>
      <w:r w:rsidR="0068495E">
        <w:rPr>
          <w:rFonts w:asciiTheme="minorHAnsi" w:hAnsiTheme="minorHAnsi" w:cstheme="minorHAnsi"/>
          <w:b/>
          <w:sz w:val="22"/>
          <w:szCs w:val="22"/>
        </w:rPr>
        <w:t>Je</w:t>
      </w:r>
      <w:r w:rsidRPr="00F4042C">
        <w:rPr>
          <w:rFonts w:asciiTheme="minorHAnsi" w:hAnsiTheme="minorHAnsi" w:cstheme="minorHAnsi"/>
          <w:b/>
          <w:sz w:val="22"/>
          <w:szCs w:val="22"/>
        </w:rPr>
        <w:t>alousy and infidelity</w:t>
      </w:r>
      <w:r>
        <w:rPr>
          <w:rFonts w:asciiTheme="minorHAnsi" w:hAnsiTheme="minorHAnsi" w:cstheme="minorHAnsi"/>
          <w:sz w:val="22"/>
          <w:szCs w:val="22"/>
        </w:rPr>
        <w:t xml:space="preserve"> is reported </w:t>
      </w:r>
      <w:r w:rsidR="0068495E">
        <w:rPr>
          <w:rFonts w:asciiTheme="minorHAnsi" w:hAnsiTheme="minorHAnsi" w:cstheme="minorHAnsi"/>
          <w:sz w:val="22"/>
          <w:szCs w:val="22"/>
        </w:rPr>
        <w:t xml:space="preserve">also </w:t>
      </w:r>
      <w:r>
        <w:rPr>
          <w:rFonts w:asciiTheme="minorHAnsi" w:hAnsiTheme="minorHAnsi" w:cstheme="minorHAnsi"/>
          <w:sz w:val="22"/>
          <w:szCs w:val="22"/>
        </w:rPr>
        <w:t>as a</w:t>
      </w:r>
      <w:r w:rsidR="00103206">
        <w:rPr>
          <w:rFonts w:asciiTheme="minorHAnsi" w:hAnsiTheme="minorHAnsi" w:cstheme="minorHAnsi"/>
          <w:sz w:val="22"/>
          <w:szCs w:val="22"/>
        </w:rPr>
        <w:t xml:space="preserve"> trigger for violence occurrence whether assumed or real for both men and women. </w:t>
      </w:r>
    </w:p>
    <w:p w14:paraId="70752991" w14:textId="77777777" w:rsidR="00FC6307" w:rsidRPr="00FC6307" w:rsidRDefault="00FC6307" w:rsidP="00FC6307">
      <w:pPr>
        <w:pStyle w:val="ds-markdown-paragraph2"/>
        <w:spacing w:before="0" w:after="0"/>
        <w:jc w:val="both"/>
        <w:rPr>
          <w:rFonts w:asciiTheme="minorHAnsi" w:hAnsiTheme="minorHAnsi" w:cstheme="minorHAnsi"/>
          <w:sz w:val="22"/>
          <w:szCs w:val="22"/>
        </w:rPr>
      </w:pPr>
    </w:p>
    <w:p w14:paraId="4FC5F34A" w14:textId="4D1B3928" w:rsidR="00103206" w:rsidRPr="00AE6929" w:rsidRDefault="008D7B71" w:rsidP="00103206">
      <w:pPr>
        <w:pStyle w:val="ds-markdown-paragraph2"/>
        <w:spacing w:before="0" w:after="0"/>
        <w:jc w:val="both"/>
        <w:rPr>
          <w:rFonts w:asciiTheme="minorHAnsi" w:hAnsiTheme="minorHAnsi" w:cstheme="minorHAnsi"/>
          <w:sz w:val="22"/>
          <w:szCs w:val="22"/>
        </w:rPr>
      </w:pPr>
      <w:r>
        <w:rPr>
          <w:rFonts w:asciiTheme="minorHAnsi" w:hAnsiTheme="minorHAnsi" w:cstheme="minorHAnsi"/>
          <w:sz w:val="22"/>
          <w:szCs w:val="22"/>
        </w:rPr>
        <w:t xml:space="preserve">These insights emphasise </w:t>
      </w:r>
      <w:r w:rsidR="00103206" w:rsidRPr="00AE6929">
        <w:rPr>
          <w:rFonts w:asciiTheme="minorHAnsi" w:hAnsiTheme="minorHAnsi" w:cstheme="minorHAnsi"/>
          <w:sz w:val="22"/>
          <w:szCs w:val="22"/>
        </w:rPr>
        <w:t>how the triggers such as a</w:t>
      </w:r>
      <w:r w:rsidR="00B7057D">
        <w:rPr>
          <w:rFonts w:asciiTheme="minorHAnsi" w:hAnsiTheme="minorHAnsi" w:cstheme="minorHAnsi"/>
          <w:sz w:val="22"/>
          <w:szCs w:val="22"/>
        </w:rPr>
        <w:t>rguments over lack of provision and support from me</w:t>
      </w:r>
      <w:r w:rsidR="00103206" w:rsidRPr="00AE6929">
        <w:rPr>
          <w:rFonts w:asciiTheme="minorHAnsi" w:hAnsiTheme="minorHAnsi" w:cstheme="minorHAnsi"/>
          <w:sz w:val="22"/>
          <w:szCs w:val="22"/>
        </w:rPr>
        <w:t xml:space="preserve">n, </w:t>
      </w:r>
      <w:r w:rsidR="00B7057D">
        <w:rPr>
          <w:rFonts w:asciiTheme="minorHAnsi" w:hAnsiTheme="minorHAnsi" w:cstheme="minorHAnsi"/>
          <w:sz w:val="22"/>
          <w:szCs w:val="22"/>
        </w:rPr>
        <w:t>women’s overwork and burden</w:t>
      </w:r>
      <w:r w:rsidR="00103206" w:rsidRPr="00AE6929">
        <w:rPr>
          <w:rFonts w:asciiTheme="minorHAnsi" w:hAnsiTheme="minorHAnsi" w:cstheme="minorHAnsi"/>
          <w:sz w:val="22"/>
          <w:szCs w:val="22"/>
        </w:rPr>
        <w:t>, jealousy and infidelity escalate into physical, emotional and psychological violence.</w:t>
      </w:r>
      <w:r w:rsidR="0068495E">
        <w:rPr>
          <w:rFonts w:asciiTheme="minorHAnsi" w:hAnsiTheme="minorHAnsi" w:cstheme="minorHAnsi"/>
          <w:sz w:val="22"/>
          <w:szCs w:val="22"/>
        </w:rPr>
        <w:t xml:space="preserve"> Existing laws and policies on violence response and prevention must be strongly implemented.</w:t>
      </w:r>
    </w:p>
    <w:p w14:paraId="78133C11" w14:textId="77777777" w:rsidR="00103206" w:rsidRDefault="00103206" w:rsidP="00103206">
      <w:pPr>
        <w:pStyle w:val="ds-markdown-paragraph2"/>
        <w:spacing w:before="0" w:after="0"/>
        <w:rPr>
          <w:rFonts w:asciiTheme="minorHAnsi" w:hAnsiTheme="minorHAnsi" w:cstheme="minorHAnsi"/>
          <w:b/>
          <w:bCs/>
          <w:color w:val="000000" w:themeColor="text1"/>
          <w:sz w:val="22"/>
          <w:szCs w:val="22"/>
          <w:u w:val="single"/>
        </w:rPr>
      </w:pPr>
    </w:p>
    <w:p w14:paraId="14F43E62" w14:textId="642E17B4" w:rsidR="00103206" w:rsidRPr="00103206" w:rsidRDefault="00103206" w:rsidP="00103206">
      <w:pPr>
        <w:pStyle w:val="ds-markdown-paragraph2"/>
        <w:numPr>
          <w:ilvl w:val="0"/>
          <w:numId w:val="20"/>
        </w:numPr>
        <w:spacing w:before="0" w:after="0"/>
        <w:rPr>
          <w:rFonts w:asciiTheme="minorHAnsi" w:hAnsiTheme="minorHAnsi" w:cstheme="minorHAnsi"/>
          <w:b/>
          <w:color w:val="000000" w:themeColor="text1"/>
          <w:sz w:val="22"/>
          <w:szCs w:val="22"/>
        </w:rPr>
      </w:pPr>
      <w:r w:rsidRPr="00103206">
        <w:rPr>
          <w:rFonts w:asciiTheme="minorHAnsi" w:hAnsiTheme="minorHAnsi" w:cstheme="minorHAnsi"/>
          <w:b/>
          <w:bCs/>
          <w:color w:val="000000" w:themeColor="text1"/>
          <w:sz w:val="22"/>
          <w:szCs w:val="22"/>
        </w:rPr>
        <w:t>Impacts of GBV on women and men's mental health and children</w:t>
      </w:r>
    </w:p>
    <w:p w14:paraId="7909DFC8" w14:textId="77777777" w:rsidR="00103206" w:rsidRDefault="00103206" w:rsidP="00103206">
      <w:pPr>
        <w:pStyle w:val="ds-markdown-paragraph2"/>
        <w:spacing w:before="0" w:after="0"/>
        <w:jc w:val="both"/>
        <w:rPr>
          <w:rFonts w:asciiTheme="minorHAnsi" w:hAnsiTheme="minorHAnsi" w:cstheme="minorHAnsi"/>
          <w:bCs/>
          <w:color w:val="000000" w:themeColor="text1"/>
          <w:sz w:val="22"/>
          <w:szCs w:val="22"/>
        </w:rPr>
      </w:pPr>
    </w:p>
    <w:p w14:paraId="0ADB05FA" w14:textId="19B9E42A" w:rsidR="00103206" w:rsidRPr="009F0E15" w:rsidRDefault="00103206" w:rsidP="00EA0C8B">
      <w:pPr>
        <w:pStyle w:val="ds-markdown-paragraph2"/>
        <w:spacing w:before="0" w:after="0"/>
        <w:jc w:val="both"/>
        <w:rPr>
          <w:rFonts w:asciiTheme="minorHAnsi" w:hAnsiTheme="minorHAnsi" w:cstheme="minorHAnsi"/>
          <w:color w:val="000000" w:themeColor="text1"/>
          <w:sz w:val="22"/>
          <w:szCs w:val="22"/>
        </w:rPr>
      </w:pPr>
      <w:r w:rsidRPr="00A15377">
        <w:rPr>
          <w:rFonts w:asciiTheme="minorHAnsi" w:hAnsiTheme="minorHAnsi" w:cstheme="minorHAnsi"/>
          <w:bCs/>
          <w:color w:val="000000" w:themeColor="text1"/>
          <w:sz w:val="22"/>
          <w:szCs w:val="22"/>
        </w:rPr>
        <w:t>The</w:t>
      </w:r>
      <w:r w:rsidR="008D7B71">
        <w:rPr>
          <w:rFonts w:asciiTheme="minorHAnsi" w:hAnsiTheme="minorHAnsi" w:cstheme="minorHAnsi"/>
          <w:bCs/>
          <w:color w:val="000000" w:themeColor="text1"/>
          <w:sz w:val="22"/>
          <w:szCs w:val="22"/>
        </w:rPr>
        <w:t xml:space="preserve"> mental health impacts of GBV are</w:t>
      </w:r>
      <w:r w:rsidRPr="00A15377">
        <w:rPr>
          <w:rFonts w:asciiTheme="minorHAnsi" w:hAnsiTheme="minorHAnsi" w:cstheme="minorHAnsi"/>
          <w:bCs/>
          <w:color w:val="000000" w:themeColor="text1"/>
          <w:sz w:val="22"/>
          <w:szCs w:val="22"/>
        </w:rPr>
        <w:t xml:space="preserve"> highly evident. </w:t>
      </w:r>
      <w:r w:rsidRPr="00F4042C">
        <w:rPr>
          <w:rFonts w:asciiTheme="minorHAnsi" w:hAnsiTheme="minorHAnsi" w:cstheme="minorHAnsi"/>
          <w:b/>
          <w:bCs/>
          <w:color w:val="000000" w:themeColor="text1"/>
          <w:sz w:val="22"/>
          <w:szCs w:val="22"/>
        </w:rPr>
        <w:t>Women suffer psychologically from GBV</w:t>
      </w:r>
      <w:r w:rsidRPr="00A15377">
        <w:rPr>
          <w:rFonts w:asciiTheme="minorHAnsi" w:hAnsiTheme="minorHAnsi" w:cstheme="minorHAnsi"/>
          <w:bCs/>
          <w:color w:val="000000" w:themeColor="text1"/>
          <w:sz w:val="22"/>
          <w:szCs w:val="22"/>
        </w:rPr>
        <w:t xml:space="preserve"> experiencing sadness, worry, fear, stress and depression. They overthink, lose weight and withdraw from s</w:t>
      </w:r>
      <w:r>
        <w:rPr>
          <w:rFonts w:asciiTheme="minorHAnsi" w:hAnsiTheme="minorHAnsi" w:cstheme="minorHAnsi"/>
          <w:bCs/>
          <w:color w:val="000000" w:themeColor="text1"/>
          <w:sz w:val="22"/>
          <w:szCs w:val="22"/>
        </w:rPr>
        <w:t>ocial activities and community</w:t>
      </w:r>
      <w:r w:rsidRPr="00A15377">
        <w:rPr>
          <w:rFonts w:asciiTheme="minorHAnsi" w:hAnsiTheme="minorHAnsi" w:cstheme="minorHAnsi"/>
          <w:bCs/>
          <w:color w:val="000000" w:themeColor="text1"/>
          <w:sz w:val="22"/>
          <w:szCs w:val="22"/>
        </w:rPr>
        <w:t xml:space="preserve"> gatheri</w:t>
      </w:r>
      <w:r w:rsidR="005C44BD">
        <w:rPr>
          <w:rFonts w:asciiTheme="minorHAnsi" w:hAnsiTheme="minorHAnsi" w:cstheme="minorHAnsi"/>
          <w:bCs/>
          <w:color w:val="000000" w:themeColor="text1"/>
          <w:sz w:val="22"/>
          <w:szCs w:val="22"/>
        </w:rPr>
        <w:t xml:space="preserve">ngs. Suicidal thoughts are prevalent </w:t>
      </w:r>
      <w:r w:rsidRPr="00A15377">
        <w:rPr>
          <w:rFonts w:asciiTheme="minorHAnsi" w:hAnsiTheme="minorHAnsi" w:cstheme="minorHAnsi"/>
          <w:color w:val="000000" w:themeColor="text1"/>
          <w:sz w:val="22"/>
          <w:szCs w:val="22"/>
        </w:rPr>
        <w:t>among women survivors.</w:t>
      </w:r>
      <w:r w:rsidR="00F4042C">
        <w:rPr>
          <w:rFonts w:asciiTheme="minorHAnsi" w:hAnsiTheme="minorHAnsi" w:cstheme="minorHAnsi"/>
          <w:color w:val="000000" w:themeColor="text1"/>
          <w:sz w:val="22"/>
          <w:szCs w:val="22"/>
        </w:rPr>
        <w:t xml:space="preserve"> </w:t>
      </w:r>
      <w:r w:rsidRPr="00A15377">
        <w:rPr>
          <w:rFonts w:asciiTheme="minorHAnsi" w:hAnsiTheme="minorHAnsi" w:cstheme="minorHAnsi"/>
          <w:color w:val="000000" w:themeColor="text1"/>
          <w:sz w:val="22"/>
          <w:szCs w:val="22"/>
        </w:rPr>
        <w:t>A critical theme emphasized in the study. However, it was highlighted that only the though</w:t>
      </w:r>
      <w:r>
        <w:rPr>
          <w:rFonts w:asciiTheme="minorHAnsi" w:hAnsiTheme="minorHAnsi" w:cstheme="minorHAnsi"/>
          <w:color w:val="000000" w:themeColor="text1"/>
          <w:sz w:val="22"/>
          <w:szCs w:val="22"/>
        </w:rPr>
        <w:t xml:space="preserve">t of their children stops them </w:t>
      </w:r>
      <w:r w:rsidRPr="00A15377">
        <w:rPr>
          <w:rFonts w:asciiTheme="minorHAnsi" w:hAnsiTheme="minorHAnsi" w:cstheme="minorHAnsi"/>
          <w:color w:val="000000" w:themeColor="text1"/>
          <w:sz w:val="22"/>
          <w:szCs w:val="22"/>
        </w:rPr>
        <w:t>from committing suicide.</w:t>
      </w:r>
    </w:p>
    <w:p w14:paraId="64014F96" w14:textId="4E30D1CC" w:rsidR="00103206" w:rsidRPr="00EA0C8B" w:rsidRDefault="005C44BD" w:rsidP="00F4042C">
      <w:pPr>
        <w:pStyle w:val="ds-markdown-paragraph2"/>
        <w:spacing w:before="0" w:after="0"/>
        <w:ind w:left="432" w:right="432"/>
        <w:jc w:val="both"/>
        <w:rPr>
          <w:rFonts w:asciiTheme="minorHAnsi" w:hAnsiTheme="minorHAnsi" w:cstheme="minorHAnsi"/>
          <w:color w:val="00B0F0"/>
          <w:sz w:val="22"/>
          <w:szCs w:val="22"/>
        </w:rPr>
      </w:pPr>
      <w:r>
        <w:rPr>
          <w:rFonts w:asciiTheme="minorHAnsi" w:hAnsiTheme="minorHAnsi" w:cstheme="minorHAnsi"/>
          <w:i/>
          <w:color w:val="00B0F0"/>
          <w:sz w:val="22"/>
          <w:szCs w:val="22"/>
        </w:rPr>
        <w:t>“You feel</w:t>
      </w:r>
      <w:r w:rsidR="00103206" w:rsidRPr="00EA0C8B">
        <w:rPr>
          <w:rFonts w:asciiTheme="minorHAnsi" w:hAnsiTheme="minorHAnsi" w:cstheme="minorHAnsi"/>
          <w:i/>
          <w:color w:val="00B0F0"/>
          <w:sz w:val="22"/>
          <w:szCs w:val="22"/>
        </w:rPr>
        <w:t xml:space="preserve"> like dying. But thinks of the children.” (KII01)</w:t>
      </w:r>
      <w:r w:rsidR="00103206" w:rsidRPr="00EA0C8B">
        <w:rPr>
          <w:rFonts w:asciiTheme="minorHAnsi" w:hAnsiTheme="minorHAnsi" w:cstheme="minorHAnsi"/>
          <w:color w:val="00B0F0"/>
          <w:sz w:val="22"/>
          <w:szCs w:val="22"/>
        </w:rPr>
        <w:t xml:space="preserve"> </w:t>
      </w:r>
    </w:p>
    <w:p w14:paraId="01C3A6CA" w14:textId="2651F0DA" w:rsidR="00103206" w:rsidRPr="00F4042C" w:rsidRDefault="00103206" w:rsidP="00103206">
      <w:pPr>
        <w:pStyle w:val="ds-markdown-paragraph2"/>
        <w:spacing w:before="0" w:after="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 addition, some women</w:t>
      </w:r>
      <w:r w:rsidRPr="00A15377">
        <w:rPr>
          <w:rFonts w:asciiTheme="minorHAnsi" w:hAnsiTheme="minorHAnsi" w:cstheme="minorHAnsi"/>
          <w:color w:val="000000" w:themeColor="text1"/>
          <w:sz w:val="22"/>
          <w:szCs w:val="22"/>
        </w:rPr>
        <w:t xml:space="preserve"> often leave their partners and go back to their parents. Otherwise, they</w:t>
      </w:r>
      <w:r w:rsidR="00F4042C">
        <w:rPr>
          <w:rFonts w:asciiTheme="minorHAnsi" w:hAnsiTheme="minorHAnsi" w:cstheme="minorHAnsi"/>
          <w:color w:val="000000" w:themeColor="text1"/>
          <w:sz w:val="22"/>
          <w:szCs w:val="22"/>
        </w:rPr>
        <w:t xml:space="preserve"> continue to suffer in silence. </w:t>
      </w:r>
      <w:r w:rsidRPr="00A15377">
        <w:rPr>
          <w:rFonts w:asciiTheme="minorHAnsi" w:hAnsiTheme="minorHAnsi" w:cstheme="minorHAnsi"/>
          <w:bCs/>
          <w:color w:val="000000" w:themeColor="text1"/>
          <w:sz w:val="22"/>
          <w:szCs w:val="22"/>
        </w:rPr>
        <w:t>They</w:t>
      </w:r>
      <w:r>
        <w:rPr>
          <w:rFonts w:asciiTheme="minorHAnsi" w:hAnsiTheme="minorHAnsi" w:cstheme="minorHAnsi"/>
          <w:bCs/>
          <w:color w:val="000000" w:themeColor="text1"/>
          <w:sz w:val="22"/>
          <w:szCs w:val="22"/>
        </w:rPr>
        <w:t xml:space="preserve"> (women)</w:t>
      </w:r>
      <w:r w:rsidRPr="00A15377">
        <w:rPr>
          <w:rFonts w:asciiTheme="minorHAnsi" w:hAnsiTheme="minorHAnsi" w:cstheme="minorHAnsi"/>
          <w:bCs/>
          <w:color w:val="000000" w:themeColor="text1"/>
          <w:sz w:val="22"/>
          <w:szCs w:val="22"/>
        </w:rPr>
        <w:t xml:space="preserve"> often become isolated halting participation in community and church activities due to shame, fear and low self-worth.</w:t>
      </w:r>
      <w:r w:rsidRPr="00A15377">
        <w:rPr>
          <w:rFonts w:asciiTheme="minorHAnsi" w:hAnsiTheme="minorHAnsi" w:cstheme="minorHAnsi"/>
          <w:color w:val="000000" w:themeColor="text1"/>
          <w:sz w:val="22"/>
          <w:szCs w:val="22"/>
        </w:rPr>
        <w:t xml:space="preserve"> </w:t>
      </w:r>
      <w:r w:rsidRPr="00A15377">
        <w:rPr>
          <w:rFonts w:asciiTheme="minorHAnsi" w:hAnsiTheme="minorHAnsi" w:cstheme="minorHAnsi"/>
          <w:bCs/>
          <w:color w:val="000000" w:themeColor="text1"/>
          <w:sz w:val="22"/>
          <w:szCs w:val="22"/>
        </w:rPr>
        <w:t xml:space="preserve">In addition, women live in relentless fear of their partners, leading to alertness and failure to break free mentally from the abusive setting. </w:t>
      </w:r>
    </w:p>
    <w:p w14:paraId="49E23B65" w14:textId="77777777" w:rsidR="00103206" w:rsidRPr="00A15377" w:rsidRDefault="00103206" w:rsidP="00103206">
      <w:pPr>
        <w:pStyle w:val="ds-markdown-paragraph2"/>
        <w:spacing w:before="0" w:after="0"/>
        <w:jc w:val="both"/>
        <w:rPr>
          <w:rFonts w:asciiTheme="minorHAnsi" w:hAnsiTheme="minorHAnsi" w:cstheme="minorHAnsi"/>
          <w:i/>
          <w:color w:val="000000" w:themeColor="text1"/>
          <w:sz w:val="22"/>
          <w:szCs w:val="22"/>
        </w:rPr>
      </w:pPr>
    </w:p>
    <w:p w14:paraId="511F072C" w14:textId="6A81D7A4" w:rsidR="00103206" w:rsidRPr="00690B74" w:rsidRDefault="00103206" w:rsidP="00103206">
      <w:pPr>
        <w:pStyle w:val="ds-markdown-paragraph2"/>
        <w:spacing w:before="0" w:after="0"/>
        <w:jc w:val="both"/>
        <w:rPr>
          <w:rFonts w:asciiTheme="minorHAnsi" w:hAnsiTheme="minorHAnsi" w:cstheme="minorHAnsi"/>
          <w:color w:val="000000" w:themeColor="text1"/>
          <w:sz w:val="22"/>
          <w:szCs w:val="22"/>
        </w:rPr>
      </w:pPr>
      <w:r>
        <w:rPr>
          <w:rFonts w:asciiTheme="minorHAnsi" w:hAnsiTheme="minorHAnsi" w:cstheme="minorHAnsi"/>
          <w:bCs/>
          <w:color w:val="000000" w:themeColor="text1"/>
          <w:sz w:val="22"/>
          <w:szCs w:val="22"/>
        </w:rPr>
        <w:t>Furthermore, t</w:t>
      </w:r>
      <w:r w:rsidR="005C44BD">
        <w:rPr>
          <w:rFonts w:asciiTheme="minorHAnsi" w:hAnsiTheme="minorHAnsi" w:cstheme="minorHAnsi"/>
          <w:bCs/>
          <w:color w:val="000000" w:themeColor="text1"/>
          <w:sz w:val="22"/>
          <w:szCs w:val="22"/>
        </w:rPr>
        <w:t xml:space="preserve">here is a clear distinction in </w:t>
      </w:r>
      <w:r w:rsidRPr="00F4042C">
        <w:rPr>
          <w:rFonts w:asciiTheme="minorHAnsi" w:hAnsiTheme="minorHAnsi" w:cstheme="minorHAnsi"/>
          <w:b/>
          <w:bCs/>
          <w:color w:val="000000" w:themeColor="text1"/>
          <w:sz w:val="22"/>
          <w:szCs w:val="22"/>
        </w:rPr>
        <w:t>mental health impact</w:t>
      </w:r>
      <w:r w:rsidR="005C44BD">
        <w:rPr>
          <w:rFonts w:asciiTheme="minorHAnsi" w:hAnsiTheme="minorHAnsi" w:cstheme="minorHAnsi"/>
          <w:b/>
          <w:bCs/>
          <w:color w:val="000000" w:themeColor="text1"/>
          <w:sz w:val="22"/>
          <w:szCs w:val="22"/>
        </w:rPr>
        <w:t>s experienced by</w:t>
      </w:r>
      <w:r w:rsidRPr="00F4042C">
        <w:rPr>
          <w:rFonts w:asciiTheme="minorHAnsi" w:hAnsiTheme="minorHAnsi" w:cstheme="minorHAnsi"/>
          <w:b/>
          <w:bCs/>
          <w:color w:val="000000" w:themeColor="text1"/>
          <w:sz w:val="22"/>
          <w:szCs w:val="22"/>
        </w:rPr>
        <w:t xml:space="preserve"> men instigating violence and as a men witnessing violence</w:t>
      </w:r>
      <w:r w:rsidRPr="00690B74">
        <w:rPr>
          <w:rFonts w:asciiTheme="minorHAnsi" w:hAnsiTheme="minorHAnsi" w:cstheme="minorHAnsi"/>
          <w:bCs/>
          <w:color w:val="000000" w:themeColor="text1"/>
          <w:sz w:val="22"/>
          <w:szCs w:val="22"/>
        </w:rPr>
        <w:t>. Study reports that men who perpetrate violence experience regre</w:t>
      </w:r>
      <w:r>
        <w:rPr>
          <w:rFonts w:asciiTheme="minorHAnsi" w:hAnsiTheme="minorHAnsi" w:cstheme="minorHAnsi"/>
          <w:bCs/>
          <w:color w:val="000000" w:themeColor="text1"/>
          <w:sz w:val="22"/>
          <w:szCs w:val="22"/>
        </w:rPr>
        <w:t xml:space="preserve">t, guilt, shame, isolation </w:t>
      </w:r>
      <w:r w:rsidRPr="00690B74">
        <w:rPr>
          <w:rFonts w:asciiTheme="minorHAnsi" w:hAnsiTheme="minorHAnsi" w:cstheme="minorHAnsi"/>
          <w:bCs/>
          <w:color w:val="000000" w:themeColor="text1"/>
          <w:sz w:val="22"/>
          <w:szCs w:val="22"/>
        </w:rPr>
        <w:t xml:space="preserve">and frustration </w:t>
      </w:r>
      <w:r w:rsidRPr="00690B74">
        <w:rPr>
          <w:rFonts w:asciiTheme="minorHAnsi" w:hAnsiTheme="minorHAnsi" w:cstheme="minorHAnsi"/>
          <w:color w:val="000000" w:themeColor="text1"/>
          <w:sz w:val="22"/>
          <w:szCs w:val="22"/>
        </w:rPr>
        <w:t>after the occurrence.</w:t>
      </w:r>
      <w:r w:rsidR="00EA0C8B">
        <w:rPr>
          <w:rFonts w:asciiTheme="minorHAnsi" w:hAnsiTheme="minorHAnsi" w:cstheme="minorHAnsi"/>
          <w:color w:val="000000" w:themeColor="text1"/>
          <w:sz w:val="22"/>
          <w:szCs w:val="22"/>
        </w:rPr>
        <w:t xml:space="preserve"> Obviously, s</w:t>
      </w:r>
      <w:r>
        <w:rPr>
          <w:rFonts w:asciiTheme="minorHAnsi" w:hAnsiTheme="minorHAnsi" w:cstheme="minorHAnsi"/>
          <w:color w:val="000000" w:themeColor="text1"/>
          <w:sz w:val="22"/>
          <w:szCs w:val="22"/>
        </w:rPr>
        <w:t xml:space="preserve">ome may become suicidal overthinking about the perpetration of violence against women and </w:t>
      </w:r>
      <w:r w:rsidRPr="0011074A">
        <w:rPr>
          <w:rFonts w:asciiTheme="minorHAnsi" w:hAnsiTheme="minorHAnsi" w:cstheme="minorHAnsi"/>
          <w:color w:val="000000" w:themeColor="text1"/>
          <w:sz w:val="22"/>
          <w:szCs w:val="22"/>
        </w:rPr>
        <w:t>sometimes man feel suicidal when the woman leave</w:t>
      </w:r>
      <w:r>
        <w:rPr>
          <w:rFonts w:asciiTheme="minorHAnsi" w:hAnsiTheme="minorHAnsi" w:cstheme="minorHAnsi"/>
          <w:color w:val="000000" w:themeColor="text1"/>
          <w:sz w:val="22"/>
          <w:szCs w:val="22"/>
        </w:rPr>
        <w:t xml:space="preserve"> as a result of violence</w:t>
      </w:r>
      <w:r w:rsidRPr="0011074A">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Nevertheless, m</w:t>
      </w:r>
      <w:r w:rsidRPr="00690B74">
        <w:rPr>
          <w:rFonts w:asciiTheme="minorHAnsi" w:hAnsiTheme="minorHAnsi" w:cstheme="minorHAnsi"/>
          <w:color w:val="000000" w:themeColor="text1"/>
          <w:sz w:val="22"/>
          <w:szCs w:val="22"/>
        </w:rPr>
        <w:t xml:space="preserve">en cope with the mental health impacts with alcohol and drug consumption, further violence and internalize their feelings due to societal expectations of being a man. </w:t>
      </w:r>
    </w:p>
    <w:p w14:paraId="2E62F149" w14:textId="6D2564CC" w:rsidR="00103206" w:rsidRPr="00EA0C8B" w:rsidRDefault="005C44BD" w:rsidP="00EA0C8B">
      <w:pPr>
        <w:pStyle w:val="ds-markdown-paragraph2"/>
        <w:spacing w:before="0" w:after="0"/>
        <w:ind w:left="432" w:right="432"/>
        <w:jc w:val="both"/>
        <w:rPr>
          <w:rFonts w:asciiTheme="minorHAnsi" w:hAnsiTheme="minorHAnsi" w:cstheme="minorHAnsi"/>
          <w:bCs/>
          <w:i/>
          <w:color w:val="00B0F0"/>
          <w:sz w:val="22"/>
          <w:szCs w:val="22"/>
        </w:rPr>
      </w:pPr>
      <w:r>
        <w:rPr>
          <w:rFonts w:asciiTheme="minorHAnsi" w:hAnsiTheme="minorHAnsi" w:cstheme="minorHAnsi"/>
          <w:bCs/>
          <w:i/>
          <w:color w:val="00B0F0"/>
          <w:sz w:val="22"/>
          <w:szCs w:val="22"/>
        </w:rPr>
        <w:t>“Men release</w:t>
      </w:r>
      <w:r w:rsidR="00103206" w:rsidRPr="00EA0C8B">
        <w:rPr>
          <w:rFonts w:asciiTheme="minorHAnsi" w:hAnsiTheme="minorHAnsi" w:cstheme="minorHAnsi"/>
          <w:bCs/>
          <w:i/>
          <w:color w:val="00B0F0"/>
          <w:sz w:val="22"/>
          <w:szCs w:val="22"/>
        </w:rPr>
        <w:t xml:space="preserve"> their stress through violence. They go and consume alcohol and drug to manage stress related to violence.” (KII03; KII16)</w:t>
      </w:r>
    </w:p>
    <w:p w14:paraId="24CF503E" w14:textId="77777777" w:rsidR="00103206" w:rsidRPr="00242753" w:rsidRDefault="00103206" w:rsidP="00EA0C8B">
      <w:pPr>
        <w:pStyle w:val="ds-markdown-paragraph2"/>
        <w:spacing w:before="0" w:after="0"/>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Interestingly, the report highlights men feeling anger, pity, and sadness when they witness GBV in their sight. They feel disputed, wanting to interfere but do let it go. They fear retaliation from the perpetrator. These insights underscore the mental health challenges faced by men witnessing or causing violence.</w:t>
      </w:r>
    </w:p>
    <w:p w14:paraId="40462261" w14:textId="77777777" w:rsidR="00103206" w:rsidRPr="002075E0" w:rsidRDefault="00103206" w:rsidP="00103206">
      <w:pPr>
        <w:rPr>
          <w:rFonts w:asciiTheme="minorHAnsi" w:eastAsia="Times New Roman" w:hAnsiTheme="minorHAnsi" w:cstheme="minorHAnsi"/>
          <w:b/>
          <w:bCs/>
        </w:rPr>
      </w:pPr>
    </w:p>
    <w:p w14:paraId="5DA1C47E" w14:textId="32B15811" w:rsidR="00103206" w:rsidRPr="002075E0" w:rsidRDefault="00103206" w:rsidP="00103206">
      <w:pPr>
        <w:pStyle w:val="ds-markdown-paragraph2"/>
        <w:spacing w:before="0" w:after="0"/>
        <w:jc w:val="both"/>
        <w:rPr>
          <w:rFonts w:asciiTheme="minorHAnsi" w:hAnsiTheme="minorHAnsi" w:cstheme="minorHAnsi"/>
          <w:sz w:val="22"/>
          <w:szCs w:val="22"/>
        </w:rPr>
      </w:pPr>
      <w:r w:rsidRPr="002075E0">
        <w:rPr>
          <w:rFonts w:asciiTheme="minorHAnsi" w:hAnsiTheme="minorHAnsi" w:cstheme="minorHAnsi"/>
          <w:sz w:val="22"/>
          <w:szCs w:val="22"/>
        </w:rPr>
        <w:t xml:space="preserve">The study </w:t>
      </w:r>
      <w:r>
        <w:rPr>
          <w:rFonts w:asciiTheme="minorHAnsi" w:hAnsiTheme="minorHAnsi" w:cstheme="minorHAnsi"/>
          <w:sz w:val="22"/>
          <w:szCs w:val="22"/>
        </w:rPr>
        <w:t xml:space="preserve">also </w:t>
      </w:r>
      <w:r w:rsidRPr="002075E0">
        <w:rPr>
          <w:rFonts w:asciiTheme="minorHAnsi" w:hAnsiTheme="minorHAnsi" w:cstheme="minorHAnsi"/>
          <w:sz w:val="22"/>
          <w:szCs w:val="22"/>
        </w:rPr>
        <w:t xml:space="preserve">highlights the </w:t>
      </w:r>
      <w:r w:rsidR="00E34A04">
        <w:rPr>
          <w:rFonts w:asciiTheme="minorHAnsi" w:hAnsiTheme="minorHAnsi" w:cstheme="minorHAnsi"/>
          <w:b/>
          <w:sz w:val="22"/>
          <w:szCs w:val="22"/>
        </w:rPr>
        <w:t>impact GBV has</w:t>
      </w:r>
      <w:r w:rsidRPr="001D3ABB">
        <w:rPr>
          <w:rFonts w:asciiTheme="minorHAnsi" w:hAnsiTheme="minorHAnsi" w:cstheme="minorHAnsi"/>
          <w:b/>
          <w:sz w:val="22"/>
          <w:szCs w:val="22"/>
        </w:rPr>
        <w:t xml:space="preserve"> on children. </w:t>
      </w:r>
      <w:r w:rsidRPr="002075E0">
        <w:rPr>
          <w:rFonts w:asciiTheme="minorHAnsi" w:hAnsiTheme="minorHAnsi" w:cstheme="minorHAnsi"/>
          <w:sz w:val="22"/>
          <w:szCs w:val="22"/>
        </w:rPr>
        <w:t xml:space="preserve">Children who observe the violence are likely to repeat the process in their future relationships when they grow up. They learn that violence is a norm in the family </w:t>
      </w:r>
      <w:r w:rsidR="00EA0C8B">
        <w:rPr>
          <w:rFonts w:asciiTheme="minorHAnsi" w:hAnsiTheme="minorHAnsi" w:cstheme="minorHAnsi"/>
          <w:sz w:val="22"/>
          <w:szCs w:val="22"/>
        </w:rPr>
        <w:t>life.</w:t>
      </w:r>
    </w:p>
    <w:p w14:paraId="21FC0D23" w14:textId="79FEFD39" w:rsidR="00103206" w:rsidRPr="00EA0C8B" w:rsidRDefault="00103206" w:rsidP="00EA0C8B">
      <w:pPr>
        <w:pStyle w:val="ds-markdown-paragraph2"/>
        <w:spacing w:before="0" w:after="0"/>
        <w:ind w:left="432" w:right="432"/>
        <w:rPr>
          <w:rFonts w:asciiTheme="minorHAnsi" w:hAnsiTheme="minorHAnsi" w:cstheme="minorHAnsi"/>
          <w:i/>
          <w:color w:val="00B0F0"/>
          <w:sz w:val="22"/>
          <w:szCs w:val="22"/>
        </w:rPr>
      </w:pPr>
      <w:r w:rsidRPr="00EA0C8B">
        <w:rPr>
          <w:rFonts w:asciiTheme="minorHAnsi" w:hAnsiTheme="minorHAnsi" w:cstheme="minorHAnsi"/>
          <w:i/>
          <w:color w:val="00B0F0"/>
          <w:sz w:val="22"/>
          <w:szCs w:val="22"/>
        </w:rPr>
        <w:lastRenderedPageBreak/>
        <w:t xml:space="preserve">“By witnessing their </w:t>
      </w:r>
      <w:r w:rsidR="00E34A04">
        <w:rPr>
          <w:rFonts w:asciiTheme="minorHAnsi" w:hAnsiTheme="minorHAnsi" w:cstheme="minorHAnsi"/>
          <w:i/>
          <w:color w:val="00B0F0"/>
          <w:sz w:val="22"/>
          <w:szCs w:val="22"/>
        </w:rPr>
        <w:t>parent</w:t>
      </w:r>
      <w:r w:rsidR="00DD7635" w:rsidRPr="00EA0C8B">
        <w:rPr>
          <w:rFonts w:asciiTheme="minorHAnsi" w:hAnsiTheme="minorHAnsi" w:cstheme="minorHAnsi"/>
          <w:i/>
          <w:color w:val="00B0F0"/>
          <w:sz w:val="22"/>
          <w:szCs w:val="22"/>
        </w:rPr>
        <w:t>s</w:t>
      </w:r>
      <w:r w:rsidR="00E34A04">
        <w:rPr>
          <w:rFonts w:asciiTheme="minorHAnsi" w:hAnsiTheme="minorHAnsi" w:cstheme="minorHAnsi"/>
          <w:i/>
          <w:color w:val="00B0F0"/>
          <w:sz w:val="22"/>
          <w:szCs w:val="22"/>
        </w:rPr>
        <w:t>’</w:t>
      </w:r>
      <w:r w:rsidR="00DD7635" w:rsidRPr="00EA0C8B">
        <w:rPr>
          <w:rFonts w:asciiTheme="minorHAnsi" w:hAnsiTheme="minorHAnsi" w:cstheme="minorHAnsi"/>
          <w:i/>
          <w:color w:val="00B0F0"/>
          <w:sz w:val="22"/>
          <w:szCs w:val="22"/>
        </w:rPr>
        <w:t xml:space="preserve"> violence daily…</w:t>
      </w:r>
      <w:r w:rsidRPr="00EA0C8B">
        <w:rPr>
          <w:rFonts w:asciiTheme="minorHAnsi" w:hAnsiTheme="minorHAnsi" w:cstheme="minorHAnsi"/>
          <w:i/>
          <w:color w:val="00B0F0"/>
          <w:sz w:val="22"/>
          <w:szCs w:val="22"/>
        </w:rPr>
        <w:t xml:space="preserve"> when they get older they tend to cause violence.” (KII26)</w:t>
      </w:r>
    </w:p>
    <w:p w14:paraId="4126018F" w14:textId="7E57C5E2" w:rsidR="00103206" w:rsidRPr="00F328F0" w:rsidRDefault="00103206" w:rsidP="00DD7635">
      <w:pPr>
        <w:pStyle w:val="ds-markdown-paragraph2"/>
        <w:tabs>
          <w:tab w:val="left" w:pos="2361"/>
        </w:tabs>
        <w:spacing w:before="0" w:after="0"/>
        <w:jc w:val="both"/>
        <w:rPr>
          <w:rFonts w:asciiTheme="minorHAnsi" w:hAnsiTheme="minorHAnsi" w:cstheme="minorHAnsi"/>
          <w:sz w:val="22"/>
          <w:szCs w:val="22"/>
        </w:rPr>
      </w:pPr>
      <w:r w:rsidRPr="00F328F0">
        <w:rPr>
          <w:rFonts w:asciiTheme="minorHAnsi" w:hAnsiTheme="minorHAnsi" w:cstheme="minorHAnsi"/>
          <w:sz w:val="22"/>
          <w:szCs w:val="22"/>
        </w:rPr>
        <w:t>Children who</w:t>
      </w:r>
      <w:r w:rsidR="00DD7635" w:rsidRPr="00F328F0">
        <w:rPr>
          <w:rFonts w:asciiTheme="minorHAnsi" w:hAnsiTheme="minorHAnsi" w:cstheme="minorHAnsi"/>
          <w:sz w:val="22"/>
          <w:szCs w:val="22"/>
        </w:rPr>
        <w:t xml:space="preserve"> observe GBV experience lack of </w:t>
      </w:r>
      <w:r w:rsidR="00E34A04">
        <w:rPr>
          <w:rFonts w:asciiTheme="minorHAnsi" w:hAnsiTheme="minorHAnsi" w:cstheme="minorHAnsi"/>
          <w:sz w:val="22"/>
          <w:szCs w:val="22"/>
        </w:rPr>
        <w:t>concentration i</w:t>
      </w:r>
      <w:r w:rsidRPr="00F328F0">
        <w:rPr>
          <w:rFonts w:asciiTheme="minorHAnsi" w:hAnsiTheme="minorHAnsi" w:cstheme="minorHAnsi"/>
          <w:sz w:val="22"/>
          <w:szCs w:val="22"/>
        </w:rPr>
        <w:t xml:space="preserve">n education. Their education is severely affected. </w:t>
      </w:r>
      <w:r w:rsidR="00DD7635" w:rsidRPr="00F328F0">
        <w:rPr>
          <w:rFonts w:asciiTheme="minorHAnsi" w:hAnsiTheme="minorHAnsi" w:cstheme="minorHAnsi"/>
          <w:sz w:val="22"/>
          <w:szCs w:val="22"/>
        </w:rPr>
        <w:t xml:space="preserve"> </w:t>
      </w:r>
      <w:r w:rsidRPr="00F328F0">
        <w:rPr>
          <w:rFonts w:asciiTheme="minorHAnsi" w:hAnsiTheme="minorHAnsi" w:cstheme="minorHAnsi"/>
          <w:sz w:val="22"/>
          <w:szCs w:val="22"/>
        </w:rPr>
        <w:t>Children exposed to GBV develop behavioral problems such as disobedience, stubbornness, bitterness, trauma and anger. There is obvious parental neglect of their basic needs like food, school fees, family time and parental care. They are not met due to family disunity and poverty.</w:t>
      </w:r>
      <w:r w:rsidR="00F328F0" w:rsidRPr="00F328F0">
        <w:rPr>
          <w:rFonts w:asciiTheme="minorHAnsi" w:hAnsiTheme="minorHAnsi" w:cstheme="minorHAnsi"/>
          <w:sz w:val="22"/>
          <w:szCs w:val="22"/>
        </w:rPr>
        <w:t xml:space="preserve"> Interventions targeted at improving men and women’s mental health may disrupt the challenges of GBV. </w:t>
      </w:r>
      <w:r w:rsidR="00F328F0" w:rsidRPr="00F328F0">
        <w:rPr>
          <w:rFonts w:asciiTheme="minorHAnsi" w:eastAsia="Times New Roman" w:hAnsiTheme="minorHAnsi" w:cstheme="minorHAnsi"/>
          <w:bCs/>
          <w:sz w:val="22"/>
          <w:szCs w:val="22"/>
        </w:rPr>
        <w:t xml:space="preserve">Early interventions, especially during childhood and adolescence, are essential for disrupting the cycle of violence and mental health challenges (Rees &amp; </w:t>
      </w:r>
      <w:proofErr w:type="spellStart"/>
      <w:r w:rsidR="00F328F0" w:rsidRPr="00F328F0">
        <w:rPr>
          <w:rFonts w:asciiTheme="minorHAnsi" w:eastAsia="Times New Roman" w:hAnsiTheme="minorHAnsi" w:cstheme="minorHAnsi"/>
          <w:bCs/>
          <w:sz w:val="22"/>
          <w:szCs w:val="22"/>
        </w:rPr>
        <w:t>Silove</w:t>
      </w:r>
      <w:proofErr w:type="spellEnd"/>
      <w:r w:rsidR="00F328F0" w:rsidRPr="00F328F0">
        <w:rPr>
          <w:rFonts w:asciiTheme="minorHAnsi" w:eastAsia="Times New Roman" w:hAnsiTheme="minorHAnsi" w:cstheme="minorHAnsi"/>
          <w:bCs/>
          <w:sz w:val="22"/>
          <w:szCs w:val="22"/>
        </w:rPr>
        <w:t>, 2011).</w:t>
      </w:r>
    </w:p>
    <w:p w14:paraId="6A169041" w14:textId="3C1E9CD6" w:rsidR="00103206" w:rsidRPr="00103206" w:rsidRDefault="00103206" w:rsidP="00103206">
      <w:pPr>
        <w:pStyle w:val="ds-markdown-paragraph2"/>
        <w:numPr>
          <w:ilvl w:val="0"/>
          <w:numId w:val="20"/>
        </w:numPr>
        <w:rPr>
          <w:rFonts w:asciiTheme="minorHAnsi" w:hAnsiTheme="minorHAnsi" w:cstheme="minorHAnsi"/>
          <w:sz w:val="22"/>
          <w:szCs w:val="22"/>
        </w:rPr>
      </w:pPr>
      <w:r w:rsidRPr="00103206">
        <w:rPr>
          <w:rFonts w:asciiTheme="minorHAnsi" w:hAnsiTheme="minorHAnsi" w:cstheme="minorHAnsi"/>
          <w:b/>
          <w:bCs/>
          <w:sz w:val="22"/>
          <w:szCs w:val="22"/>
        </w:rPr>
        <w:t>Coping mechanisms and Support Systems</w:t>
      </w:r>
    </w:p>
    <w:p w14:paraId="7EA90E7D" w14:textId="77777777" w:rsidR="00103206" w:rsidRPr="008E1FBC" w:rsidRDefault="00103206" w:rsidP="00103206">
      <w:pPr>
        <w:pStyle w:val="ds-markdown-paragraph2"/>
        <w:jc w:val="both"/>
        <w:rPr>
          <w:rFonts w:asciiTheme="minorHAnsi" w:hAnsiTheme="minorHAnsi" w:cstheme="minorHAnsi"/>
          <w:sz w:val="22"/>
          <w:szCs w:val="22"/>
        </w:rPr>
      </w:pPr>
      <w:r w:rsidRPr="008E1FBC">
        <w:rPr>
          <w:rFonts w:asciiTheme="minorHAnsi" w:hAnsiTheme="minorHAnsi" w:cstheme="minorHAnsi"/>
          <w:bCs/>
          <w:sz w:val="22"/>
          <w:szCs w:val="22"/>
        </w:rPr>
        <w:t xml:space="preserve">Moreover, men and women cope with the stress related to violence either in unhealthy or healthy ways. </w:t>
      </w:r>
      <w:r w:rsidRPr="00BD07F4">
        <w:rPr>
          <w:rFonts w:asciiTheme="minorHAnsi" w:hAnsiTheme="minorHAnsi" w:cstheme="minorHAnsi"/>
          <w:b/>
          <w:bCs/>
          <w:sz w:val="22"/>
          <w:szCs w:val="22"/>
        </w:rPr>
        <w:t>The unhealthy ways men cope</w:t>
      </w:r>
      <w:r w:rsidRPr="008E1FBC">
        <w:rPr>
          <w:rFonts w:asciiTheme="minorHAnsi" w:hAnsiTheme="minorHAnsi" w:cstheme="minorHAnsi"/>
          <w:bCs/>
          <w:sz w:val="22"/>
          <w:szCs w:val="22"/>
        </w:rPr>
        <w:t xml:space="preserve"> with the stress are through alcohol and drug consumption, committing adultery and further violence. While </w:t>
      </w:r>
      <w:r w:rsidRPr="00BD07F4">
        <w:rPr>
          <w:rFonts w:asciiTheme="minorHAnsi" w:hAnsiTheme="minorHAnsi" w:cstheme="minorHAnsi"/>
          <w:b/>
          <w:bCs/>
          <w:sz w:val="22"/>
          <w:szCs w:val="22"/>
        </w:rPr>
        <w:t>women cope</w:t>
      </w:r>
      <w:r w:rsidRPr="008E1FBC">
        <w:rPr>
          <w:rFonts w:asciiTheme="minorHAnsi" w:hAnsiTheme="minorHAnsi" w:cstheme="minorHAnsi"/>
          <w:bCs/>
          <w:sz w:val="22"/>
          <w:szCs w:val="22"/>
        </w:rPr>
        <w:t xml:space="preserve"> with the stress by internalizing the pain and suffering in silence, leading to the mental health issues reported above. Some men and women involve in gardening, fishing, cutting grass, cleaning up, and community services to manage stress healthily. They also use prayer and temporarily leave the situation to cool off.</w:t>
      </w:r>
    </w:p>
    <w:p w14:paraId="369DBB6F" w14:textId="68A8D229" w:rsidR="00103206" w:rsidRPr="008E1FBC" w:rsidRDefault="00103206" w:rsidP="00103206">
      <w:pPr>
        <w:pStyle w:val="ds-markdown-paragraph2"/>
        <w:spacing w:before="0" w:after="0"/>
        <w:jc w:val="both"/>
        <w:rPr>
          <w:rFonts w:asciiTheme="minorHAnsi" w:hAnsiTheme="minorHAnsi" w:cstheme="minorHAnsi"/>
          <w:sz w:val="22"/>
          <w:szCs w:val="22"/>
        </w:rPr>
      </w:pPr>
      <w:r w:rsidRPr="008E1FBC">
        <w:rPr>
          <w:rFonts w:asciiTheme="minorHAnsi" w:hAnsiTheme="minorHAnsi" w:cstheme="minorHAnsi"/>
          <w:bCs/>
          <w:sz w:val="22"/>
          <w:szCs w:val="22"/>
        </w:rPr>
        <w:t xml:space="preserve">The primary conflict resolution method for resolving the violence incident between the conflicting parties is through the </w:t>
      </w:r>
      <w:r w:rsidRPr="00BD07F4">
        <w:rPr>
          <w:rFonts w:asciiTheme="minorHAnsi" w:hAnsiTheme="minorHAnsi" w:cstheme="minorHAnsi"/>
          <w:b/>
          <w:bCs/>
          <w:sz w:val="22"/>
          <w:szCs w:val="22"/>
        </w:rPr>
        <w:t>customary reconciliation ceremonies</w:t>
      </w:r>
      <w:r w:rsidR="00F328F0">
        <w:rPr>
          <w:rFonts w:asciiTheme="minorHAnsi" w:hAnsiTheme="minorHAnsi" w:cstheme="minorHAnsi"/>
          <w:b/>
          <w:bCs/>
          <w:sz w:val="22"/>
          <w:szCs w:val="22"/>
        </w:rPr>
        <w:t xml:space="preserve"> </w:t>
      </w:r>
      <w:r w:rsidR="00F328F0" w:rsidRPr="00F328F0">
        <w:rPr>
          <w:rFonts w:asciiTheme="minorHAnsi" w:hAnsiTheme="minorHAnsi" w:cstheme="minorHAnsi"/>
          <w:bCs/>
          <w:sz w:val="22"/>
          <w:szCs w:val="22"/>
        </w:rPr>
        <w:t>in these communities</w:t>
      </w:r>
      <w:r w:rsidRPr="00F328F0">
        <w:rPr>
          <w:rFonts w:asciiTheme="minorHAnsi" w:hAnsiTheme="minorHAnsi" w:cstheme="minorHAnsi"/>
          <w:sz w:val="22"/>
          <w:szCs w:val="22"/>
        </w:rPr>
        <w:t>.</w:t>
      </w:r>
      <w:r w:rsidRPr="008E1FBC">
        <w:rPr>
          <w:rFonts w:asciiTheme="minorHAnsi" w:hAnsiTheme="minorHAnsi" w:cstheme="minorHAnsi"/>
          <w:sz w:val="22"/>
          <w:szCs w:val="22"/>
        </w:rPr>
        <w:t xml:space="preserve"> </w:t>
      </w:r>
    </w:p>
    <w:p w14:paraId="5C2C6C10" w14:textId="0FFF5683" w:rsidR="00103206" w:rsidRPr="00EA0C8B" w:rsidRDefault="00103206" w:rsidP="00103206">
      <w:pPr>
        <w:pStyle w:val="ds-markdown-paragraph2"/>
        <w:spacing w:before="0" w:after="0"/>
        <w:ind w:left="432" w:right="432"/>
        <w:jc w:val="both"/>
        <w:rPr>
          <w:rFonts w:asciiTheme="minorHAnsi" w:hAnsiTheme="minorHAnsi" w:cstheme="minorHAnsi"/>
          <w:i/>
          <w:color w:val="00B0F0"/>
          <w:sz w:val="22"/>
          <w:szCs w:val="22"/>
        </w:rPr>
      </w:pPr>
      <w:r w:rsidRPr="00EA0C8B">
        <w:rPr>
          <w:rFonts w:asciiTheme="minorHAnsi" w:hAnsiTheme="minorHAnsi" w:cstheme="minorHAnsi"/>
          <w:i/>
          <w:color w:val="00B0F0"/>
          <w:sz w:val="22"/>
          <w:szCs w:val="22"/>
        </w:rPr>
        <w:t>One participant cited: “So when she goe</w:t>
      </w:r>
      <w:r w:rsidR="001D3ABB" w:rsidRPr="00EA0C8B">
        <w:rPr>
          <w:rFonts w:asciiTheme="minorHAnsi" w:hAnsiTheme="minorHAnsi" w:cstheme="minorHAnsi"/>
          <w:i/>
          <w:color w:val="00B0F0"/>
          <w:sz w:val="22"/>
          <w:szCs w:val="22"/>
        </w:rPr>
        <w:t xml:space="preserve">s… </w:t>
      </w:r>
      <w:r w:rsidRPr="00EA0C8B">
        <w:rPr>
          <w:rFonts w:asciiTheme="minorHAnsi" w:hAnsiTheme="minorHAnsi" w:cstheme="minorHAnsi"/>
          <w:i/>
          <w:color w:val="00B0F0"/>
          <w:sz w:val="22"/>
          <w:szCs w:val="22"/>
        </w:rPr>
        <w:t>the man does "</w:t>
      </w:r>
      <w:proofErr w:type="spellStart"/>
      <w:r w:rsidRPr="00EA0C8B">
        <w:rPr>
          <w:rFonts w:asciiTheme="minorHAnsi" w:hAnsiTheme="minorHAnsi" w:cstheme="minorHAnsi"/>
          <w:i/>
          <w:color w:val="00B0F0"/>
          <w:sz w:val="22"/>
          <w:szCs w:val="22"/>
        </w:rPr>
        <w:t>Rala</w:t>
      </w:r>
      <w:proofErr w:type="spellEnd"/>
      <w:r w:rsidRPr="00EA0C8B">
        <w:rPr>
          <w:rFonts w:asciiTheme="minorHAnsi" w:hAnsiTheme="minorHAnsi" w:cstheme="minorHAnsi"/>
          <w:i/>
          <w:color w:val="00B0F0"/>
          <w:sz w:val="22"/>
          <w:szCs w:val="22"/>
        </w:rPr>
        <w:t xml:space="preserve"> </w:t>
      </w:r>
      <w:r w:rsidR="001D3ABB" w:rsidRPr="00EA0C8B">
        <w:rPr>
          <w:rFonts w:asciiTheme="minorHAnsi" w:hAnsiTheme="minorHAnsi" w:cstheme="minorHAnsi"/>
          <w:i/>
          <w:color w:val="00B0F0"/>
          <w:sz w:val="22"/>
          <w:szCs w:val="22"/>
        </w:rPr>
        <w:t>rage" a special dish…</w:t>
      </w:r>
      <w:r w:rsidR="00F328F0">
        <w:rPr>
          <w:rFonts w:asciiTheme="minorHAnsi" w:hAnsiTheme="minorHAnsi" w:cstheme="minorHAnsi"/>
          <w:i/>
          <w:color w:val="00B0F0"/>
          <w:sz w:val="22"/>
          <w:szCs w:val="22"/>
        </w:rPr>
        <w:t xml:space="preserve"> kills pig, contribute money, </w:t>
      </w:r>
      <w:r w:rsidRPr="00EA0C8B">
        <w:rPr>
          <w:rFonts w:asciiTheme="minorHAnsi" w:hAnsiTheme="minorHAnsi" w:cstheme="minorHAnsi"/>
          <w:i/>
          <w:color w:val="00B0F0"/>
          <w:sz w:val="22"/>
          <w:szCs w:val="22"/>
        </w:rPr>
        <w:t>food and bring it to</w:t>
      </w:r>
      <w:r w:rsidR="001D3ABB" w:rsidRPr="00EA0C8B">
        <w:rPr>
          <w:rFonts w:asciiTheme="minorHAnsi" w:hAnsiTheme="minorHAnsi" w:cstheme="minorHAnsi"/>
          <w:i/>
          <w:color w:val="00B0F0"/>
          <w:sz w:val="22"/>
          <w:szCs w:val="22"/>
        </w:rPr>
        <w:t xml:space="preserve"> the parents of the wife</w:t>
      </w:r>
      <w:r w:rsidRPr="00EA0C8B">
        <w:rPr>
          <w:rFonts w:asciiTheme="minorHAnsi" w:hAnsiTheme="minorHAnsi" w:cstheme="minorHAnsi"/>
          <w:i/>
          <w:color w:val="00B0F0"/>
          <w:sz w:val="22"/>
          <w:szCs w:val="22"/>
        </w:rPr>
        <w:t>.” (FDG01)</w:t>
      </w:r>
    </w:p>
    <w:p w14:paraId="2F3A7A61" w14:textId="77777777" w:rsidR="00103206" w:rsidRPr="008E1FBC" w:rsidRDefault="00103206" w:rsidP="00EA0C8B">
      <w:pPr>
        <w:pStyle w:val="ds-markdown-paragraph2"/>
        <w:spacing w:before="0" w:after="0"/>
        <w:jc w:val="both"/>
        <w:rPr>
          <w:rFonts w:asciiTheme="minorHAnsi" w:hAnsiTheme="minorHAnsi" w:cstheme="minorHAnsi"/>
          <w:sz w:val="22"/>
          <w:szCs w:val="22"/>
        </w:rPr>
      </w:pPr>
      <w:r w:rsidRPr="008E1FBC">
        <w:rPr>
          <w:rFonts w:asciiTheme="minorHAnsi" w:hAnsiTheme="minorHAnsi" w:cstheme="minorHAnsi"/>
          <w:sz w:val="22"/>
          <w:szCs w:val="22"/>
        </w:rPr>
        <w:t>This customary practice is significant for restoring and sustaining peace but does not address the real psychological trauma deep within.</w:t>
      </w:r>
    </w:p>
    <w:p w14:paraId="7175A989" w14:textId="77777777" w:rsidR="00103206" w:rsidRDefault="00103206" w:rsidP="00103206">
      <w:pPr>
        <w:autoSpaceDE w:val="0"/>
        <w:autoSpaceDN w:val="0"/>
        <w:adjustRightInd w:val="0"/>
        <w:jc w:val="both"/>
        <w:rPr>
          <w:rFonts w:asciiTheme="minorHAnsi" w:hAnsiTheme="minorHAnsi" w:cstheme="minorHAnsi"/>
        </w:rPr>
      </w:pPr>
    </w:p>
    <w:p w14:paraId="49F5E5DA" w14:textId="35AFA234" w:rsidR="00103206" w:rsidRPr="008445DC" w:rsidRDefault="00F328F0" w:rsidP="00103206">
      <w:pPr>
        <w:autoSpaceDE w:val="0"/>
        <w:autoSpaceDN w:val="0"/>
        <w:adjustRightInd w:val="0"/>
        <w:jc w:val="both"/>
        <w:rPr>
          <w:rFonts w:asciiTheme="minorHAnsi" w:hAnsiTheme="minorHAnsi" w:cstheme="minorHAnsi"/>
        </w:rPr>
      </w:pPr>
      <w:r>
        <w:rPr>
          <w:rFonts w:asciiTheme="minorHAnsi" w:hAnsiTheme="minorHAnsi" w:cstheme="minorHAnsi"/>
        </w:rPr>
        <w:t>Evidently, t</w:t>
      </w:r>
      <w:r w:rsidR="00103206" w:rsidRPr="008445DC">
        <w:rPr>
          <w:rFonts w:asciiTheme="minorHAnsi" w:hAnsiTheme="minorHAnsi" w:cstheme="minorHAnsi"/>
        </w:rPr>
        <w:t xml:space="preserve">he </w:t>
      </w:r>
      <w:r w:rsidR="00103206" w:rsidRPr="00BD07F4">
        <w:rPr>
          <w:rFonts w:asciiTheme="minorHAnsi" w:hAnsiTheme="minorHAnsi" w:cstheme="minorHAnsi"/>
          <w:b/>
        </w:rPr>
        <w:t>church i</w:t>
      </w:r>
      <w:r w:rsidR="00103206" w:rsidRPr="008445DC">
        <w:rPr>
          <w:rFonts w:asciiTheme="minorHAnsi" w:hAnsiTheme="minorHAnsi" w:cstheme="minorHAnsi"/>
        </w:rPr>
        <w:t xml:space="preserve">s the only </w:t>
      </w:r>
      <w:r w:rsidR="00103206" w:rsidRPr="00BD07F4">
        <w:rPr>
          <w:rFonts w:asciiTheme="minorHAnsi" w:hAnsiTheme="minorHAnsi" w:cstheme="minorHAnsi"/>
          <w:b/>
        </w:rPr>
        <w:t>main support institution</w:t>
      </w:r>
      <w:r w:rsidR="00E861F9">
        <w:rPr>
          <w:rFonts w:asciiTheme="minorHAnsi" w:hAnsiTheme="minorHAnsi" w:cstheme="minorHAnsi"/>
        </w:rPr>
        <w:t xml:space="preserve"> in the community apart from the customary reconciliation process</w:t>
      </w:r>
      <w:r w:rsidR="00103206" w:rsidRPr="008445DC">
        <w:rPr>
          <w:rFonts w:asciiTheme="minorHAnsi" w:hAnsiTheme="minorHAnsi" w:cstheme="minorHAnsi"/>
        </w:rPr>
        <w:t>.</w:t>
      </w:r>
      <w:r w:rsidR="00E861F9">
        <w:rPr>
          <w:rFonts w:asciiTheme="minorHAnsi" w:hAnsiTheme="minorHAnsi" w:cstheme="minorHAnsi"/>
        </w:rPr>
        <w:t xml:space="preserve"> </w:t>
      </w:r>
      <w:r w:rsidR="00103206" w:rsidRPr="008445DC">
        <w:rPr>
          <w:rFonts w:asciiTheme="minorHAnsi" w:hAnsiTheme="minorHAnsi" w:cstheme="minorHAnsi"/>
        </w:rPr>
        <w:t xml:space="preserve"> The contribution of the church is substantial where church leaders provide spiritual counselling, reconciliation, mediation and intervene during the violence outbursts. Although, professional clinical mental health care is noted absent, they play an important role to restore peace between the conflicting parties. </w:t>
      </w:r>
      <w:r w:rsidR="00103206" w:rsidRPr="008445DC">
        <w:rPr>
          <w:rFonts w:asciiTheme="minorHAnsi" w:hAnsiTheme="minorHAnsi" w:cstheme="minorHAnsi"/>
        </w:rPr>
        <w:t xml:space="preserve">There is evidence of </w:t>
      </w:r>
      <w:r w:rsidR="00103206" w:rsidRPr="00BD07F4">
        <w:rPr>
          <w:rFonts w:asciiTheme="minorHAnsi" w:hAnsiTheme="minorHAnsi" w:cstheme="minorHAnsi"/>
          <w:b/>
        </w:rPr>
        <w:t xml:space="preserve">minimal or zero government services </w:t>
      </w:r>
      <w:r w:rsidR="00103206" w:rsidRPr="008445DC">
        <w:rPr>
          <w:rFonts w:asciiTheme="minorHAnsi" w:hAnsiTheme="minorHAnsi" w:cstheme="minorHAnsi"/>
        </w:rPr>
        <w:t>supporting individuals that suffer mentally from violence. Participants reported la</w:t>
      </w:r>
      <w:r w:rsidR="00103206">
        <w:rPr>
          <w:rFonts w:asciiTheme="minorHAnsi" w:hAnsiTheme="minorHAnsi" w:cstheme="minorHAnsi"/>
        </w:rPr>
        <w:t xml:space="preserve">ck of legal support, ineffective </w:t>
      </w:r>
      <w:r w:rsidR="00103206" w:rsidRPr="008445DC">
        <w:rPr>
          <w:rFonts w:asciiTheme="minorHAnsi" w:hAnsiTheme="minorHAnsi" w:cstheme="minorHAnsi"/>
        </w:rPr>
        <w:t>law enforcement, zero counselling services and menta</w:t>
      </w:r>
      <w:r w:rsidR="00103206">
        <w:rPr>
          <w:rFonts w:asciiTheme="minorHAnsi" w:hAnsiTheme="minorHAnsi" w:cstheme="minorHAnsi"/>
        </w:rPr>
        <w:t>l health professionals</w:t>
      </w:r>
      <w:r w:rsidR="00103206" w:rsidRPr="008445DC">
        <w:rPr>
          <w:rFonts w:asciiTheme="minorHAnsi" w:hAnsiTheme="minorHAnsi" w:cstheme="minorHAnsi"/>
        </w:rPr>
        <w:t xml:space="preserve"> and minimal awareness programs from the government. The government representatives such as the District Community Development Officer and local Ward Councillors were noted ineffective. For instance: </w:t>
      </w:r>
    </w:p>
    <w:p w14:paraId="797FCA69" w14:textId="6C7C02F4" w:rsidR="00103206" w:rsidRPr="00EA0C8B" w:rsidRDefault="00103206" w:rsidP="00103206">
      <w:pPr>
        <w:autoSpaceDE w:val="0"/>
        <w:autoSpaceDN w:val="0"/>
        <w:adjustRightInd w:val="0"/>
        <w:ind w:left="432" w:right="432"/>
        <w:jc w:val="both"/>
        <w:rPr>
          <w:rFonts w:asciiTheme="minorHAnsi" w:hAnsiTheme="minorHAnsi" w:cstheme="minorHAnsi"/>
          <w:i/>
          <w:color w:val="00B0F0"/>
        </w:rPr>
      </w:pPr>
      <w:r w:rsidRPr="00EA0C8B">
        <w:rPr>
          <w:rFonts w:asciiTheme="minorHAnsi" w:hAnsiTheme="minorHAnsi" w:cstheme="minorHAnsi"/>
          <w:i/>
          <w:color w:val="00B0F0"/>
        </w:rPr>
        <w:t>“Government programs are not a</w:t>
      </w:r>
      <w:r w:rsidR="001D3ABB" w:rsidRPr="00EA0C8B">
        <w:rPr>
          <w:rFonts w:asciiTheme="minorHAnsi" w:hAnsiTheme="minorHAnsi" w:cstheme="minorHAnsi"/>
          <w:i/>
          <w:color w:val="00B0F0"/>
        </w:rPr>
        <w:t>vailable..</w:t>
      </w:r>
      <w:r w:rsidRPr="00EA0C8B">
        <w:rPr>
          <w:rFonts w:asciiTheme="minorHAnsi" w:hAnsiTheme="minorHAnsi" w:cstheme="minorHAnsi"/>
          <w:i/>
          <w:color w:val="00B0F0"/>
        </w:rPr>
        <w:t>. Only t</w:t>
      </w:r>
      <w:r w:rsidR="001D3ABB" w:rsidRPr="00EA0C8B">
        <w:rPr>
          <w:rFonts w:asciiTheme="minorHAnsi" w:hAnsiTheme="minorHAnsi" w:cstheme="minorHAnsi"/>
          <w:i/>
          <w:color w:val="00B0F0"/>
        </w:rPr>
        <w:t>he church is involved</w:t>
      </w:r>
      <w:r w:rsidRPr="00EA0C8B">
        <w:rPr>
          <w:rFonts w:asciiTheme="minorHAnsi" w:hAnsiTheme="minorHAnsi" w:cstheme="minorHAnsi"/>
          <w:i/>
          <w:color w:val="00B0F0"/>
        </w:rPr>
        <w:t>.” (KII03)</w:t>
      </w:r>
    </w:p>
    <w:p w14:paraId="368525C4" w14:textId="386129E4" w:rsidR="00103206" w:rsidRPr="00E26445" w:rsidRDefault="00103206" w:rsidP="00103206">
      <w:pPr>
        <w:autoSpaceDE w:val="0"/>
        <w:autoSpaceDN w:val="0"/>
        <w:adjustRightInd w:val="0"/>
        <w:jc w:val="both"/>
        <w:rPr>
          <w:rFonts w:asciiTheme="minorHAnsi" w:hAnsiTheme="minorHAnsi" w:cstheme="minorHAnsi"/>
        </w:rPr>
      </w:pPr>
      <w:r w:rsidRPr="004F2ECD">
        <w:rPr>
          <w:rFonts w:asciiTheme="minorHAnsi" w:hAnsiTheme="minorHAnsi" w:cstheme="minorHAnsi"/>
        </w:rPr>
        <w:t>More or less, sometimes immediate families step in to support the survivors. However, the wider community and clan structures are often highlighted as not supportive, sometimes propagating gossip and judgement instead.</w:t>
      </w:r>
      <w:r w:rsidR="000A34F9">
        <w:rPr>
          <w:rFonts w:asciiTheme="minorHAnsi" w:hAnsiTheme="minorHAnsi" w:cstheme="minorHAnsi"/>
        </w:rPr>
        <w:t xml:space="preserve"> The support systems must be equipped with resources to assist survivors in the communities. </w:t>
      </w:r>
    </w:p>
    <w:p w14:paraId="2D06A15A" w14:textId="3E6AE520" w:rsidR="00103206" w:rsidRPr="00103206" w:rsidRDefault="00103206" w:rsidP="00103206">
      <w:pPr>
        <w:pStyle w:val="ds-markdown-paragraph2"/>
        <w:numPr>
          <w:ilvl w:val="0"/>
          <w:numId w:val="20"/>
        </w:numPr>
        <w:rPr>
          <w:rFonts w:asciiTheme="minorHAnsi" w:hAnsiTheme="minorHAnsi" w:cstheme="minorHAnsi"/>
          <w:sz w:val="22"/>
          <w:szCs w:val="22"/>
        </w:rPr>
      </w:pPr>
      <w:r w:rsidRPr="00103206">
        <w:rPr>
          <w:rFonts w:asciiTheme="minorHAnsi" w:hAnsiTheme="minorHAnsi" w:cstheme="minorHAnsi"/>
          <w:b/>
          <w:bCs/>
          <w:sz w:val="22"/>
          <w:szCs w:val="22"/>
        </w:rPr>
        <w:t>Cultural and systemic blockages to Support</w:t>
      </w:r>
    </w:p>
    <w:p w14:paraId="7268C8AB" w14:textId="27FCA81E" w:rsidR="00103206" w:rsidRPr="00BB49FF" w:rsidRDefault="00E34A04" w:rsidP="00103206">
      <w:pPr>
        <w:pStyle w:val="ds-markdown-paragraph2"/>
        <w:spacing w:before="0" w:after="0"/>
        <w:jc w:val="both"/>
        <w:rPr>
          <w:rFonts w:asciiTheme="minorHAnsi" w:hAnsiTheme="minorHAnsi" w:cstheme="minorHAnsi"/>
          <w:sz w:val="22"/>
          <w:szCs w:val="22"/>
        </w:rPr>
      </w:pPr>
      <w:r>
        <w:rPr>
          <w:rFonts w:asciiTheme="minorHAnsi" w:hAnsiTheme="minorHAnsi" w:cstheme="minorHAnsi"/>
          <w:sz w:val="22"/>
          <w:szCs w:val="22"/>
        </w:rPr>
        <w:t>Bride p</w:t>
      </w:r>
      <w:r w:rsidR="00E861F9" w:rsidRPr="00BB49FF">
        <w:rPr>
          <w:rFonts w:asciiTheme="minorHAnsi" w:hAnsiTheme="minorHAnsi" w:cstheme="minorHAnsi"/>
          <w:sz w:val="22"/>
          <w:szCs w:val="22"/>
        </w:rPr>
        <w:t>rice payment is a cultural obligation done by the man</w:t>
      </w:r>
      <w:r w:rsidR="00E861F9">
        <w:rPr>
          <w:rFonts w:asciiTheme="minorHAnsi" w:hAnsiTheme="minorHAnsi" w:cstheme="minorHAnsi"/>
          <w:b/>
          <w:sz w:val="22"/>
          <w:szCs w:val="22"/>
        </w:rPr>
        <w:t xml:space="preserve">. </w:t>
      </w:r>
      <w:r w:rsidR="00103206" w:rsidRPr="00BD07F4">
        <w:rPr>
          <w:rFonts w:asciiTheme="minorHAnsi" w:hAnsiTheme="minorHAnsi" w:cstheme="minorHAnsi"/>
          <w:b/>
          <w:sz w:val="22"/>
          <w:szCs w:val="22"/>
        </w:rPr>
        <w:t>Bride price payment</w:t>
      </w:r>
      <w:r w:rsidR="00103206" w:rsidRPr="00BB49FF">
        <w:rPr>
          <w:rFonts w:asciiTheme="minorHAnsi" w:hAnsiTheme="minorHAnsi" w:cstheme="minorHAnsi"/>
          <w:sz w:val="22"/>
          <w:szCs w:val="22"/>
        </w:rPr>
        <w:t xml:space="preserve"> is cited repeatedly as a major barrier for GBV survivors accessing </w:t>
      </w:r>
      <w:r w:rsidR="00103206">
        <w:rPr>
          <w:rFonts w:asciiTheme="minorHAnsi" w:hAnsiTheme="minorHAnsi" w:cstheme="minorHAnsi"/>
          <w:sz w:val="22"/>
          <w:szCs w:val="22"/>
        </w:rPr>
        <w:t xml:space="preserve">and seeking </w:t>
      </w:r>
      <w:r w:rsidR="00103206" w:rsidRPr="00BB49FF">
        <w:rPr>
          <w:rFonts w:asciiTheme="minorHAnsi" w:hAnsiTheme="minorHAnsi" w:cstheme="minorHAnsi"/>
          <w:sz w:val="22"/>
          <w:szCs w:val="22"/>
        </w:rPr>
        <w:t>mental health support</w:t>
      </w:r>
      <w:r w:rsidR="00E861F9">
        <w:rPr>
          <w:rFonts w:asciiTheme="minorHAnsi" w:hAnsiTheme="minorHAnsi" w:cstheme="minorHAnsi"/>
          <w:sz w:val="22"/>
          <w:szCs w:val="22"/>
        </w:rPr>
        <w:t xml:space="preserve"> or external assistance. </w:t>
      </w:r>
      <w:r w:rsidR="00103206" w:rsidRPr="00BB49FF">
        <w:rPr>
          <w:rFonts w:asciiTheme="minorHAnsi" w:hAnsiTheme="minorHAnsi" w:cstheme="minorHAnsi"/>
          <w:sz w:val="22"/>
          <w:szCs w:val="22"/>
        </w:rPr>
        <w:t>Women endure suffering from violence to validate the payment of bride price. Bride price ensnares the GBV survivors and creates a sense of ownership.</w:t>
      </w:r>
      <w:r w:rsidR="00103206">
        <w:rPr>
          <w:rFonts w:asciiTheme="minorHAnsi" w:hAnsiTheme="minorHAnsi" w:cstheme="minorHAnsi"/>
          <w:sz w:val="22"/>
          <w:szCs w:val="22"/>
        </w:rPr>
        <w:t xml:space="preserve"> For example;</w:t>
      </w:r>
    </w:p>
    <w:p w14:paraId="38E73332" w14:textId="77777777" w:rsidR="00103206" w:rsidRPr="00EA0C8B" w:rsidRDefault="00103206" w:rsidP="00103206">
      <w:pPr>
        <w:pStyle w:val="ds-markdown-paragraph2"/>
        <w:spacing w:before="0" w:after="0"/>
        <w:ind w:left="288" w:right="288"/>
        <w:rPr>
          <w:rFonts w:asciiTheme="minorHAnsi" w:hAnsiTheme="minorHAnsi" w:cstheme="minorHAnsi"/>
          <w:i/>
          <w:color w:val="00B0F0"/>
          <w:sz w:val="22"/>
          <w:szCs w:val="22"/>
        </w:rPr>
      </w:pPr>
      <w:r w:rsidRPr="00EA0C8B">
        <w:rPr>
          <w:rFonts w:asciiTheme="minorHAnsi" w:hAnsiTheme="minorHAnsi" w:cstheme="minorHAnsi"/>
          <w:i/>
          <w:color w:val="00B0F0"/>
          <w:sz w:val="22"/>
          <w:szCs w:val="22"/>
        </w:rPr>
        <w:t>“If man puts the bride price, she will not go back to the parents even when she goes through violence.” (KII14)</w:t>
      </w:r>
    </w:p>
    <w:p w14:paraId="18A3CE5F" w14:textId="77777777" w:rsidR="00103206" w:rsidRDefault="00103206" w:rsidP="00103206">
      <w:pPr>
        <w:pStyle w:val="ds-markdown-paragraph2"/>
        <w:spacing w:before="0" w:after="0"/>
        <w:jc w:val="both"/>
        <w:rPr>
          <w:rFonts w:asciiTheme="minorHAnsi" w:hAnsiTheme="minorHAnsi" w:cstheme="minorHAnsi"/>
          <w:color w:val="800080"/>
          <w:sz w:val="22"/>
          <w:szCs w:val="22"/>
        </w:rPr>
      </w:pPr>
    </w:p>
    <w:p w14:paraId="5F30D7BE" w14:textId="1977AD3E" w:rsidR="00103206" w:rsidRDefault="00103206" w:rsidP="00103206">
      <w:pPr>
        <w:jc w:val="both"/>
        <w:rPr>
          <w:rFonts w:asciiTheme="minorHAnsi" w:eastAsia="Times New Roman" w:hAnsiTheme="minorHAnsi" w:cstheme="minorHAnsi"/>
        </w:rPr>
      </w:pPr>
      <w:r w:rsidRPr="00BD07F4">
        <w:rPr>
          <w:rFonts w:asciiTheme="minorHAnsi" w:eastAsia="Times New Roman" w:hAnsiTheme="minorHAnsi" w:cstheme="minorHAnsi"/>
          <w:b/>
        </w:rPr>
        <w:t>In patriarchal social and power structures</w:t>
      </w:r>
      <w:r w:rsidRPr="00A776A4">
        <w:rPr>
          <w:rFonts w:asciiTheme="minorHAnsi" w:eastAsia="Times New Roman" w:hAnsiTheme="minorHAnsi" w:cstheme="minorHAnsi"/>
        </w:rPr>
        <w:t xml:space="preserve">, the male is given </w:t>
      </w:r>
      <w:r>
        <w:rPr>
          <w:rFonts w:asciiTheme="minorHAnsi" w:eastAsia="Times New Roman" w:hAnsiTheme="minorHAnsi" w:cstheme="minorHAnsi"/>
        </w:rPr>
        <w:t xml:space="preserve">more authority than the female </w:t>
      </w:r>
      <w:r w:rsidRPr="00A776A4">
        <w:rPr>
          <w:rFonts w:asciiTheme="minorHAnsi" w:eastAsia="Times New Roman" w:hAnsiTheme="minorHAnsi" w:cstheme="minorHAnsi"/>
        </w:rPr>
        <w:t>(Wassan et al., 2021)</w:t>
      </w:r>
      <w:r>
        <w:rPr>
          <w:rFonts w:asciiTheme="minorHAnsi" w:eastAsia="Times New Roman" w:hAnsiTheme="minorHAnsi" w:cstheme="minorHAnsi"/>
        </w:rPr>
        <w:t xml:space="preserve">. </w:t>
      </w:r>
      <w:r w:rsidRPr="00A776A4">
        <w:rPr>
          <w:rFonts w:asciiTheme="minorHAnsi" w:eastAsia="Times New Roman" w:hAnsiTheme="minorHAnsi" w:cstheme="minorHAnsi"/>
        </w:rPr>
        <w:t xml:space="preserve">From an epistemological view, almost ninety per cent of the societies in PNG are made up of patriarchal social structures. </w:t>
      </w:r>
      <w:r>
        <w:rPr>
          <w:rFonts w:asciiTheme="minorHAnsi" w:eastAsia="Times New Roman" w:hAnsiTheme="minorHAnsi" w:cstheme="minorHAnsi"/>
        </w:rPr>
        <w:t>The find</w:t>
      </w:r>
      <w:r w:rsidR="00E34A04">
        <w:rPr>
          <w:rFonts w:asciiTheme="minorHAnsi" w:eastAsia="Times New Roman" w:hAnsiTheme="minorHAnsi" w:cstheme="minorHAnsi"/>
        </w:rPr>
        <w:t xml:space="preserve">ings highlight </w:t>
      </w:r>
      <w:r>
        <w:rPr>
          <w:rFonts w:asciiTheme="minorHAnsi" w:eastAsia="Times New Roman" w:hAnsiTheme="minorHAnsi" w:cstheme="minorHAnsi"/>
        </w:rPr>
        <w:t>a strong patriarchal norms and power imbalance existence. This power dynamic silences women, especially from the outside communities and those within the community, discouraging them from the right to seeking assistance from their families</w:t>
      </w:r>
      <w:r w:rsidR="00787F8F">
        <w:rPr>
          <w:rFonts w:asciiTheme="minorHAnsi" w:eastAsia="Times New Roman" w:hAnsiTheme="minorHAnsi" w:cstheme="minorHAnsi"/>
        </w:rPr>
        <w:t xml:space="preserve"> and limited available support services</w:t>
      </w:r>
      <w:r>
        <w:rPr>
          <w:rFonts w:asciiTheme="minorHAnsi" w:eastAsia="Times New Roman" w:hAnsiTheme="minorHAnsi" w:cstheme="minorHAnsi"/>
        </w:rPr>
        <w:t xml:space="preserve">. </w:t>
      </w:r>
    </w:p>
    <w:p w14:paraId="5558BC5A" w14:textId="77777777" w:rsidR="00BD07F4" w:rsidRDefault="00BD07F4" w:rsidP="00103206">
      <w:pPr>
        <w:pStyle w:val="ds-markdown-paragraph2"/>
        <w:spacing w:before="0" w:after="0"/>
        <w:jc w:val="both"/>
        <w:rPr>
          <w:rFonts w:asciiTheme="minorHAnsi" w:hAnsiTheme="minorHAnsi" w:cstheme="minorHAnsi"/>
          <w:bCs/>
          <w:sz w:val="22"/>
          <w:szCs w:val="22"/>
        </w:rPr>
      </w:pPr>
    </w:p>
    <w:p w14:paraId="65FC01BF" w14:textId="26AA771D" w:rsidR="00103206" w:rsidRDefault="00103206" w:rsidP="00103206">
      <w:pPr>
        <w:pStyle w:val="ds-markdown-paragraph2"/>
        <w:spacing w:before="0" w:after="0"/>
        <w:jc w:val="both"/>
        <w:rPr>
          <w:rFonts w:asciiTheme="minorHAnsi" w:hAnsiTheme="minorHAnsi" w:cstheme="minorHAnsi"/>
          <w:bCs/>
          <w:sz w:val="22"/>
          <w:szCs w:val="22"/>
        </w:rPr>
      </w:pPr>
      <w:r w:rsidRPr="00B56992">
        <w:rPr>
          <w:rFonts w:asciiTheme="minorHAnsi" w:hAnsiTheme="minorHAnsi" w:cstheme="minorHAnsi"/>
          <w:bCs/>
          <w:sz w:val="22"/>
          <w:szCs w:val="22"/>
        </w:rPr>
        <w:t xml:space="preserve">Furthermore, </w:t>
      </w:r>
      <w:r w:rsidRPr="00BD07F4">
        <w:rPr>
          <w:rFonts w:asciiTheme="minorHAnsi" w:hAnsiTheme="minorHAnsi" w:cstheme="minorHAnsi"/>
          <w:b/>
          <w:bCs/>
          <w:sz w:val="22"/>
          <w:szCs w:val="22"/>
        </w:rPr>
        <w:t>fear of gossip</w:t>
      </w:r>
      <w:r w:rsidRPr="00B56992">
        <w:rPr>
          <w:rFonts w:asciiTheme="minorHAnsi" w:hAnsiTheme="minorHAnsi" w:cstheme="minorHAnsi"/>
          <w:bCs/>
          <w:sz w:val="22"/>
          <w:szCs w:val="22"/>
        </w:rPr>
        <w:t xml:space="preserve"> from the community hinders women survivors to seek assistance</w:t>
      </w:r>
      <w:r w:rsidR="00BD07F4">
        <w:rPr>
          <w:rFonts w:asciiTheme="minorHAnsi" w:hAnsiTheme="minorHAnsi" w:cstheme="minorHAnsi"/>
          <w:bCs/>
          <w:sz w:val="22"/>
          <w:szCs w:val="22"/>
        </w:rPr>
        <w:t xml:space="preserve"> and speak out </w:t>
      </w:r>
      <w:r w:rsidR="00E34A04">
        <w:rPr>
          <w:rFonts w:asciiTheme="minorHAnsi" w:hAnsiTheme="minorHAnsi" w:cstheme="minorHAnsi"/>
          <w:bCs/>
          <w:sz w:val="22"/>
          <w:szCs w:val="22"/>
        </w:rPr>
        <w:t xml:space="preserve">about </w:t>
      </w:r>
      <w:r w:rsidR="00BD07F4">
        <w:rPr>
          <w:rFonts w:asciiTheme="minorHAnsi" w:hAnsiTheme="minorHAnsi" w:cstheme="minorHAnsi"/>
          <w:bCs/>
          <w:sz w:val="22"/>
          <w:szCs w:val="22"/>
        </w:rPr>
        <w:t xml:space="preserve">their suffering. </w:t>
      </w:r>
      <w:r w:rsidRPr="00B56992">
        <w:rPr>
          <w:rFonts w:asciiTheme="minorHAnsi" w:hAnsiTheme="minorHAnsi" w:cstheme="minorHAnsi"/>
          <w:bCs/>
          <w:sz w:val="22"/>
          <w:szCs w:val="22"/>
        </w:rPr>
        <w:t xml:space="preserve">This thought entraps them reaching out for assistance. Additionally, women have trust issues with clan and church leaders sharing their issues highlighting the flaws </w:t>
      </w:r>
      <w:r>
        <w:rPr>
          <w:rFonts w:asciiTheme="minorHAnsi" w:hAnsiTheme="minorHAnsi" w:cstheme="minorHAnsi"/>
          <w:bCs/>
          <w:sz w:val="22"/>
          <w:szCs w:val="22"/>
        </w:rPr>
        <w:t xml:space="preserve">of handling the confidential information </w:t>
      </w:r>
      <w:r w:rsidRPr="00B56992">
        <w:rPr>
          <w:rFonts w:asciiTheme="minorHAnsi" w:hAnsiTheme="minorHAnsi" w:cstheme="minorHAnsi"/>
          <w:bCs/>
          <w:sz w:val="22"/>
          <w:szCs w:val="22"/>
        </w:rPr>
        <w:t xml:space="preserve">effectively. The fear of gossip, lack of trust and shame averts women from </w:t>
      </w:r>
      <w:r w:rsidRPr="00B56992">
        <w:rPr>
          <w:rFonts w:asciiTheme="minorHAnsi" w:hAnsiTheme="minorHAnsi" w:cstheme="minorHAnsi"/>
          <w:bCs/>
          <w:sz w:val="22"/>
          <w:szCs w:val="22"/>
        </w:rPr>
        <w:lastRenderedPageBreak/>
        <w:t>seeking help.</w:t>
      </w:r>
      <w:r>
        <w:rPr>
          <w:rFonts w:asciiTheme="minorHAnsi" w:hAnsiTheme="minorHAnsi" w:cstheme="minorHAnsi"/>
          <w:bCs/>
          <w:sz w:val="22"/>
          <w:szCs w:val="22"/>
        </w:rPr>
        <w:t xml:space="preserve"> Overall, these barriers silence and prevent survivors from accessing limited support available in the community.</w:t>
      </w:r>
    </w:p>
    <w:p w14:paraId="28517D9F" w14:textId="77777777" w:rsidR="009A7B55" w:rsidRPr="00B47299" w:rsidRDefault="009A7B55" w:rsidP="00103206">
      <w:pPr>
        <w:pStyle w:val="ds-markdown-paragraph2"/>
        <w:spacing w:before="0" w:after="0"/>
        <w:jc w:val="both"/>
        <w:rPr>
          <w:rFonts w:asciiTheme="minorHAnsi" w:hAnsiTheme="minorHAnsi" w:cstheme="minorHAnsi"/>
          <w:bCs/>
          <w:sz w:val="22"/>
          <w:szCs w:val="22"/>
        </w:rPr>
      </w:pPr>
    </w:p>
    <w:p w14:paraId="0FDBDF72" w14:textId="77777777" w:rsidR="00103206" w:rsidRPr="00502E45" w:rsidRDefault="00103206" w:rsidP="00103206">
      <w:pPr>
        <w:pStyle w:val="BulletPoints"/>
        <w:tabs>
          <w:tab w:val="clear" w:pos="720"/>
        </w:tabs>
        <w:spacing w:after="0"/>
        <w:ind w:left="0" w:firstLine="0"/>
        <w:rPr>
          <w:rFonts w:asciiTheme="minorHAnsi" w:hAnsiTheme="minorHAnsi" w:cstheme="minorHAnsi"/>
          <w:b/>
          <w:color w:val="864EA8" w:themeColor="accent1" w:themeShade="BF"/>
          <w:szCs w:val="24"/>
        </w:rPr>
      </w:pPr>
      <w:r w:rsidRPr="00502E45">
        <w:rPr>
          <w:rFonts w:asciiTheme="minorHAnsi" w:hAnsiTheme="minorHAnsi" w:cstheme="minorHAnsi"/>
          <w:b/>
          <w:color w:val="864EA8" w:themeColor="accent1" w:themeShade="BF"/>
          <w:szCs w:val="24"/>
        </w:rPr>
        <w:t>Implications</w:t>
      </w:r>
    </w:p>
    <w:p w14:paraId="0117D0D7" w14:textId="77777777" w:rsidR="00103206" w:rsidRDefault="00103206" w:rsidP="00103206">
      <w:pPr>
        <w:pStyle w:val="BulletPoints"/>
        <w:tabs>
          <w:tab w:val="clear" w:pos="720"/>
        </w:tabs>
        <w:spacing w:after="0"/>
        <w:ind w:left="0" w:firstLine="0"/>
        <w:rPr>
          <w:rFonts w:asciiTheme="minorHAnsi" w:hAnsiTheme="minorHAnsi" w:cstheme="minorHAnsi"/>
          <w:sz w:val="22"/>
        </w:rPr>
      </w:pPr>
    </w:p>
    <w:p w14:paraId="09B372F8" w14:textId="13218506" w:rsidR="00103206" w:rsidRDefault="00EB057B" w:rsidP="00103206">
      <w:pPr>
        <w:pStyle w:val="BulletPoints"/>
        <w:tabs>
          <w:tab w:val="clear" w:pos="720"/>
        </w:tabs>
        <w:spacing w:after="0"/>
        <w:ind w:left="0" w:firstLine="0"/>
        <w:rPr>
          <w:rFonts w:asciiTheme="minorHAnsi" w:hAnsiTheme="minorHAnsi" w:cstheme="minorHAnsi"/>
          <w:sz w:val="22"/>
        </w:rPr>
      </w:pPr>
      <w:r>
        <w:rPr>
          <w:rFonts w:asciiTheme="minorHAnsi" w:hAnsiTheme="minorHAnsi" w:cstheme="minorHAnsi"/>
          <w:sz w:val="22"/>
        </w:rPr>
        <w:t>PNG rural communities such</w:t>
      </w:r>
      <w:r w:rsidR="00283AB4">
        <w:rPr>
          <w:rFonts w:asciiTheme="minorHAnsi" w:hAnsiTheme="minorHAnsi" w:cstheme="minorHAnsi"/>
          <w:sz w:val="22"/>
        </w:rPr>
        <w:t xml:space="preserve"> as</w:t>
      </w:r>
      <w:r w:rsidR="00103206" w:rsidRPr="00193214">
        <w:rPr>
          <w:rFonts w:asciiTheme="minorHAnsi" w:hAnsiTheme="minorHAnsi" w:cstheme="minorHAnsi"/>
          <w:sz w:val="22"/>
        </w:rPr>
        <w:t xml:space="preserve"> Wavulu</w:t>
      </w:r>
      <w:r>
        <w:rPr>
          <w:rFonts w:asciiTheme="minorHAnsi" w:hAnsiTheme="minorHAnsi" w:cstheme="minorHAnsi"/>
          <w:sz w:val="22"/>
        </w:rPr>
        <w:t xml:space="preserve"> Landmass Area</w:t>
      </w:r>
      <w:r w:rsidR="00103206" w:rsidRPr="00193214">
        <w:rPr>
          <w:rFonts w:asciiTheme="minorHAnsi" w:hAnsiTheme="minorHAnsi" w:cstheme="minorHAnsi"/>
          <w:sz w:val="22"/>
        </w:rPr>
        <w:t xml:space="preserve">, Kelerakwa </w:t>
      </w:r>
      <w:r>
        <w:rPr>
          <w:rFonts w:asciiTheme="minorHAnsi" w:hAnsiTheme="minorHAnsi" w:cstheme="minorHAnsi"/>
          <w:sz w:val="22"/>
        </w:rPr>
        <w:t xml:space="preserve">Village </w:t>
      </w:r>
      <w:r w:rsidR="00103206" w:rsidRPr="00193214">
        <w:rPr>
          <w:rFonts w:asciiTheme="minorHAnsi" w:hAnsiTheme="minorHAnsi" w:cstheme="minorHAnsi"/>
          <w:sz w:val="22"/>
        </w:rPr>
        <w:t>and Kupiano</w:t>
      </w:r>
      <w:r>
        <w:rPr>
          <w:rFonts w:asciiTheme="minorHAnsi" w:hAnsiTheme="minorHAnsi" w:cstheme="minorHAnsi"/>
          <w:sz w:val="22"/>
        </w:rPr>
        <w:t xml:space="preserve"> Station</w:t>
      </w:r>
      <w:r w:rsidR="00103206" w:rsidRPr="00193214">
        <w:rPr>
          <w:rFonts w:asciiTheme="minorHAnsi" w:hAnsiTheme="minorHAnsi" w:cstheme="minorHAnsi"/>
          <w:sz w:val="22"/>
        </w:rPr>
        <w:t xml:space="preserve">, </w:t>
      </w:r>
      <w:r>
        <w:rPr>
          <w:rFonts w:asciiTheme="minorHAnsi" w:hAnsiTheme="minorHAnsi" w:cstheme="minorHAnsi"/>
          <w:sz w:val="22"/>
        </w:rPr>
        <w:t xml:space="preserve">reported </w:t>
      </w:r>
      <w:r w:rsidR="00103206" w:rsidRPr="00193214">
        <w:rPr>
          <w:rFonts w:asciiTheme="minorHAnsi" w:hAnsiTheme="minorHAnsi" w:cstheme="minorHAnsi"/>
          <w:sz w:val="22"/>
        </w:rPr>
        <w:t xml:space="preserve">gender-based violence </w:t>
      </w:r>
      <w:r>
        <w:rPr>
          <w:rFonts w:asciiTheme="minorHAnsi" w:hAnsiTheme="minorHAnsi" w:cstheme="minorHAnsi"/>
          <w:sz w:val="22"/>
        </w:rPr>
        <w:t xml:space="preserve">prevalent. </w:t>
      </w:r>
      <w:r w:rsidR="00103206" w:rsidRPr="009550F9">
        <w:rPr>
          <w:rFonts w:asciiTheme="minorHAnsi" w:hAnsiTheme="minorHAnsi" w:cstheme="minorHAnsi"/>
          <w:sz w:val="22"/>
        </w:rPr>
        <w:t>The psychological impacts of gender-based violence is a serious development issue in Pa</w:t>
      </w:r>
      <w:r w:rsidR="00103206">
        <w:rPr>
          <w:rFonts w:asciiTheme="minorHAnsi" w:hAnsiTheme="minorHAnsi" w:cstheme="minorHAnsi"/>
          <w:sz w:val="22"/>
        </w:rPr>
        <w:t>pua New Guinea and the Pacific. The following recommendations as implied by the data demands comprehensive strategies to prevent mental health challenges associated with GBV.</w:t>
      </w:r>
    </w:p>
    <w:p w14:paraId="444E43AD" w14:textId="07B4B353" w:rsidR="00103206" w:rsidRPr="004B58F2" w:rsidRDefault="00103206" w:rsidP="00103206">
      <w:pPr>
        <w:pStyle w:val="ds-markdown-paragraph2"/>
        <w:jc w:val="both"/>
        <w:rPr>
          <w:rFonts w:asciiTheme="minorHAnsi" w:hAnsiTheme="minorHAnsi" w:cstheme="minorHAnsi"/>
          <w:sz w:val="22"/>
          <w:szCs w:val="22"/>
        </w:rPr>
      </w:pPr>
      <w:r w:rsidRPr="00502E45">
        <w:rPr>
          <w:rFonts w:asciiTheme="minorHAnsi" w:hAnsiTheme="minorHAnsi" w:cstheme="minorHAnsi"/>
          <w:b/>
          <w:color w:val="00B050"/>
          <w:sz w:val="22"/>
          <w:szCs w:val="22"/>
        </w:rPr>
        <w:t>MFAT and Donor Partners:</w:t>
      </w:r>
      <w:r w:rsidRPr="00502E45">
        <w:rPr>
          <w:rFonts w:asciiTheme="minorHAnsi" w:hAnsiTheme="minorHAnsi" w:cstheme="minorHAnsi"/>
          <w:color w:val="00B050"/>
          <w:sz w:val="22"/>
          <w:szCs w:val="22"/>
        </w:rPr>
        <w:t xml:space="preserve">  </w:t>
      </w:r>
      <w:r w:rsidRPr="004B58F2">
        <w:rPr>
          <w:rFonts w:asciiTheme="minorHAnsi" w:hAnsiTheme="minorHAnsi" w:cstheme="minorHAnsi"/>
          <w:sz w:val="22"/>
          <w:szCs w:val="22"/>
        </w:rPr>
        <w:t xml:space="preserve">A serious gap identified in </w:t>
      </w:r>
      <w:proofErr w:type="spellStart"/>
      <w:r w:rsidRPr="004B58F2">
        <w:rPr>
          <w:rFonts w:asciiTheme="minorHAnsi" w:hAnsiTheme="minorHAnsi" w:cstheme="minorHAnsi"/>
          <w:sz w:val="22"/>
          <w:szCs w:val="22"/>
        </w:rPr>
        <w:t>Kelerakwa</w:t>
      </w:r>
      <w:proofErr w:type="spellEnd"/>
      <w:r w:rsidRPr="004B58F2">
        <w:rPr>
          <w:rFonts w:asciiTheme="minorHAnsi" w:hAnsiTheme="minorHAnsi" w:cstheme="minorHAnsi"/>
          <w:sz w:val="22"/>
          <w:szCs w:val="22"/>
        </w:rPr>
        <w:t xml:space="preserve"> village, </w:t>
      </w:r>
      <w:proofErr w:type="spellStart"/>
      <w:r w:rsidRPr="004B58F2">
        <w:rPr>
          <w:rFonts w:asciiTheme="minorHAnsi" w:hAnsiTheme="minorHAnsi" w:cstheme="minorHAnsi"/>
          <w:sz w:val="22"/>
          <w:szCs w:val="22"/>
        </w:rPr>
        <w:t>Wavulu</w:t>
      </w:r>
      <w:proofErr w:type="spellEnd"/>
      <w:r w:rsidRPr="004B58F2">
        <w:rPr>
          <w:rFonts w:asciiTheme="minorHAnsi" w:hAnsiTheme="minorHAnsi" w:cstheme="minorHAnsi"/>
          <w:sz w:val="22"/>
          <w:szCs w:val="22"/>
        </w:rPr>
        <w:t xml:space="preserve"> Landmass Area and </w:t>
      </w:r>
      <w:proofErr w:type="spellStart"/>
      <w:r w:rsidRPr="004B58F2">
        <w:rPr>
          <w:rFonts w:asciiTheme="minorHAnsi" w:hAnsiTheme="minorHAnsi" w:cstheme="minorHAnsi"/>
          <w:sz w:val="22"/>
          <w:szCs w:val="22"/>
        </w:rPr>
        <w:t>Kupiano</w:t>
      </w:r>
      <w:proofErr w:type="spellEnd"/>
      <w:r w:rsidRPr="004B58F2">
        <w:rPr>
          <w:rFonts w:asciiTheme="minorHAnsi" w:hAnsiTheme="minorHAnsi" w:cstheme="minorHAnsi"/>
          <w:sz w:val="22"/>
          <w:szCs w:val="22"/>
        </w:rPr>
        <w:t xml:space="preserve"> Station is the zero presence of mental health care professionals and access to support services such </w:t>
      </w:r>
      <w:r w:rsidR="00D90378">
        <w:rPr>
          <w:rFonts w:asciiTheme="minorHAnsi" w:hAnsiTheme="minorHAnsi" w:cstheme="minorHAnsi"/>
          <w:sz w:val="22"/>
          <w:szCs w:val="22"/>
        </w:rPr>
        <w:t>as professional clinical counsel</w:t>
      </w:r>
      <w:r w:rsidRPr="004B58F2">
        <w:rPr>
          <w:rFonts w:asciiTheme="minorHAnsi" w:hAnsiTheme="minorHAnsi" w:cstheme="minorHAnsi"/>
          <w:sz w:val="22"/>
          <w:szCs w:val="22"/>
        </w:rPr>
        <w:t xml:space="preserve">ing for GBV survivors. Fund GBV mental health programs, train church leaders and </w:t>
      </w:r>
      <w:r>
        <w:rPr>
          <w:rFonts w:asciiTheme="minorHAnsi" w:hAnsiTheme="minorHAnsi" w:cstheme="minorHAnsi"/>
          <w:sz w:val="22"/>
          <w:szCs w:val="22"/>
        </w:rPr>
        <w:t xml:space="preserve">engage </w:t>
      </w:r>
      <w:r w:rsidRPr="004B58F2">
        <w:rPr>
          <w:rFonts w:asciiTheme="minorHAnsi" w:hAnsiTheme="minorHAnsi" w:cstheme="minorHAnsi"/>
          <w:sz w:val="22"/>
          <w:szCs w:val="22"/>
        </w:rPr>
        <w:t xml:space="preserve">community-based volunteers as counselors in trauma-informed care and </w:t>
      </w:r>
      <w:r>
        <w:rPr>
          <w:rFonts w:asciiTheme="minorHAnsi" w:hAnsiTheme="minorHAnsi" w:cstheme="minorHAnsi"/>
          <w:sz w:val="22"/>
          <w:szCs w:val="22"/>
        </w:rPr>
        <w:t xml:space="preserve">GBV </w:t>
      </w:r>
      <w:r w:rsidRPr="004B58F2">
        <w:rPr>
          <w:rFonts w:asciiTheme="minorHAnsi" w:hAnsiTheme="minorHAnsi" w:cstheme="minorHAnsi"/>
          <w:sz w:val="22"/>
          <w:szCs w:val="22"/>
        </w:rPr>
        <w:t>case management</w:t>
      </w:r>
      <w:r>
        <w:rPr>
          <w:rFonts w:asciiTheme="minorHAnsi" w:hAnsiTheme="minorHAnsi" w:cstheme="minorHAnsi"/>
          <w:sz w:val="22"/>
          <w:szCs w:val="22"/>
        </w:rPr>
        <w:t>.</w:t>
      </w:r>
    </w:p>
    <w:p w14:paraId="09870FF1" w14:textId="0B58B3B4" w:rsidR="00103206" w:rsidRPr="00583184" w:rsidRDefault="00103206" w:rsidP="00103206">
      <w:pPr>
        <w:pStyle w:val="ds-markdown-paragraph2"/>
        <w:spacing w:before="0" w:after="0"/>
        <w:jc w:val="both"/>
        <w:rPr>
          <w:rFonts w:asciiTheme="minorHAnsi" w:hAnsiTheme="minorHAnsi" w:cstheme="minorHAnsi"/>
          <w:sz w:val="22"/>
          <w:szCs w:val="22"/>
        </w:rPr>
      </w:pPr>
      <w:r w:rsidRPr="00502E45">
        <w:rPr>
          <w:rFonts w:asciiTheme="minorHAnsi" w:hAnsiTheme="minorHAnsi" w:cstheme="minorHAnsi"/>
          <w:b/>
          <w:bCs/>
          <w:color w:val="00B050"/>
          <w:sz w:val="22"/>
          <w:szCs w:val="22"/>
        </w:rPr>
        <w:t>Policy Intervention:</w:t>
      </w:r>
      <w:r w:rsidRPr="00502E45">
        <w:rPr>
          <w:rFonts w:asciiTheme="minorHAnsi" w:hAnsiTheme="minorHAnsi" w:cstheme="minorHAnsi"/>
          <w:color w:val="00B050"/>
          <w:sz w:val="22"/>
          <w:szCs w:val="22"/>
        </w:rPr>
        <w:t xml:space="preserve"> </w:t>
      </w:r>
      <w:r w:rsidRPr="00583184">
        <w:rPr>
          <w:rFonts w:asciiTheme="minorHAnsi" w:hAnsiTheme="minorHAnsi" w:cstheme="minorHAnsi"/>
          <w:sz w:val="22"/>
          <w:szCs w:val="22"/>
        </w:rPr>
        <w:t>The government of Papua New Guinea recognizes the importance of addressing the issue of Gend</w:t>
      </w:r>
      <w:r w:rsidR="004712F5">
        <w:rPr>
          <w:rFonts w:asciiTheme="minorHAnsi" w:hAnsiTheme="minorHAnsi" w:cstheme="minorHAnsi"/>
          <w:sz w:val="22"/>
          <w:szCs w:val="22"/>
        </w:rPr>
        <w:t xml:space="preserve">er Based Violence. Strengthen the implementation of the </w:t>
      </w:r>
      <w:r w:rsidRPr="00583184">
        <w:rPr>
          <w:rFonts w:asciiTheme="minorHAnsi" w:hAnsiTheme="minorHAnsi" w:cstheme="minorHAnsi"/>
          <w:sz w:val="22"/>
          <w:szCs w:val="22"/>
        </w:rPr>
        <w:t>National Strategy to Prevent and Respond to Gend</w:t>
      </w:r>
      <w:r w:rsidR="004712F5">
        <w:rPr>
          <w:rFonts w:asciiTheme="minorHAnsi" w:hAnsiTheme="minorHAnsi" w:cstheme="minorHAnsi"/>
          <w:sz w:val="22"/>
          <w:szCs w:val="22"/>
        </w:rPr>
        <w:t>er Based Violence 2016-2025 and</w:t>
      </w:r>
      <w:r w:rsidRPr="00583184">
        <w:rPr>
          <w:rFonts w:asciiTheme="minorHAnsi" w:hAnsiTheme="minorHAnsi" w:cstheme="minorHAnsi"/>
          <w:sz w:val="22"/>
          <w:szCs w:val="22"/>
          <w:lang w:val="en-AU"/>
        </w:rPr>
        <w:t xml:space="preserve"> National Health Plan 2021-2030 </w:t>
      </w:r>
      <w:r w:rsidR="004712F5">
        <w:rPr>
          <w:rFonts w:asciiTheme="minorHAnsi" w:hAnsiTheme="minorHAnsi" w:cstheme="minorHAnsi"/>
          <w:sz w:val="22"/>
          <w:szCs w:val="22"/>
          <w:lang w:val="en-AU"/>
        </w:rPr>
        <w:t xml:space="preserve">of Papua New Guinea having </w:t>
      </w:r>
      <w:r w:rsidRPr="00583184">
        <w:rPr>
          <w:rFonts w:asciiTheme="minorHAnsi" w:hAnsiTheme="minorHAnsi" w:cstheme="minorHAnsi"/>
          <w:sz w:val="22"/>
          <w:szCs w:val="22"/>
          <w:lang w:val="en-AU"/>
        </w:rPr>
        <w:t xml:space="preserve">more emphasis on the mental health aspect of GBV. </w:t>
      </w:r>
      <w:r w:rsidRPr="00583184">
        <w:rPr>
          <w:rFonts w:asciiTheme="minorHAnsi" w:hAnsiTheme="minorHAnsi" w:cstheme="minorHAnsi"/>
          <w:sz w:val="22"/>
          <w:szCs w:val="22"/>
        </w:rPr>
        <w:t>Strengthen the capacity of relevant Local Level Governments, District and Provincial Health Authorities to engage local welfare and health officers to work with the commun</w:t>
      </w:r>
      <w:r w:rsidR="004712F5">
        <w:rPr>
          <w:rFonts w:asciiTheme="minorHAnsi" w:hAnsiTheme="minorHAnsi" w:cstheme="minorHAnsi"/>
          <w:sz w:val="22"/>
          <w:szCs w:val="22"/>
        </w:rPr>
        <w:t xml:space="preserve">ities to enforce GBV case management and legal support, provide </w:t>
      </w:r>
      <w:r w:rsidRPr="00583184">
        <w:rPr>
          <w:rFonts w:asciiTheme="minorHAnsi" w:hAnsiTheme="minorHAnsi" w:cstheme="minorHAnsi"/>
          <w:sz w:val="22"/>
          <w:szCs w:val="22"/>
        </w:rPr>
        <w:t xml:space="preserve">counseling and </w:t>
      </w:r>
      <w:r w:rsidR="009A7B55">
        <w:rPr>
          <w:rFonts w:asciiTheme="minorHAnsi" w:hAnsiTheme="minorHAnsi" w:cstheme="minorHAnsi"/>
          <w:sz w:val="22"/>
          <w:szCs w:val="22"/>
        </w:rPr>
        <w:t>referral pathway</w:t>
      </w:r>
      <w:r w:rsidR="004712F5">
        <w:rPr>
          <w:rFonts w:asciiTheme="minorHAnsi" w:hAnsiTheme="minorHAnsi" w:cstheme="minorHAnsi"/>
          <w:sz w:val="22"/>
          <w:szCs w:val="22"/>
        </w:rPr>
        <w:t xml:space="preserve"> </w:t>
      </w:r>
      <w:r w:rsidRPr="00583184">
        <w:rPr>
          <w:rFonts w:asciiTheme="minorHAnsi" w:hAnsiTheme="minorHAnsi" w:cstheme="minorHAnsi"/>
          <w:sz w:val="22"/>
          <w:szCs w:val="22"/>
        </w:rPr>
        <w:t>support to the survivors.</w:t>
      </w:r>
    </w:p>
    <w:p w14:paraId="1D7B424E" w14:textId="77777777" w:rsidR="00103206" w:rsidRPr="00814B2A" w:rsidRDefault="00103206" w:rsidP="00103206">
      <w:pPr>
        <w:pStyle w:val="ds-markdown-paragraph2"/>
        <w:spacing w:before="0" w:after="0"/>
        <w:jc w:val="both"/>
        <w:rPr>
          <w:rFonts w:asciiTheme="minorHAnsi" w:hAnsiTheme="minorHAnsi" w:cstheme="minorHAnsi"/>
          <w:sz w:val="22"/>
          <w:szCs w:val="22"/>
          <w:lang w:val="en-AU"/>
        </w:rPr>
      </w:pPr>
    </w:p>
    <w:p w14:paraId="1CAB7531" w14:textId="4C6E03B4" w:rsidR="00103206" w:rsidRPr="00583184" w:rsidRDefault="00103206" w:rsidP="00103206">
      <w:pPr>
        <w:pBdr>
          <w:top w:val="nil"/>
          <w:left w:val="nil"/>
          <w:bottom w:val="nil"/>
          <w:right w:val="nil"/>
          <w:between w:val="nil"/>
        </w:pBdr>
        <w:jc w:val="both"/>
        <w:rPr>
          <w:rFonts w:asciiTheme="minorHAnsi" w:hAnsiTheme="minorHAnsi" w:cstheme="minorHAnsi"/>
        </w:rPr>
      </w:pPr>
      <w:r w:rsidRPr="00502E45">
        <w:rPr>
          <w:rFonts w:asciiTheme="minorHAnsi" w:hAnsiTheme="minorHAnsi" w:cstheme="minorHAnsi"/>
          <w:b/>
          <w:bCs/>
          <w:color w:val="00B050"/>
        </w:rPr>
        <w:t>Church and NGO partnerships:</w:t>
      </w:r>
      <w:r w:rsidRPr="00502E45">
        <w:rPr>
          <w:rFonts w:asciiTheme="minorHAnsi" w:hAnsiTheme="minorHAnsi" w:cstheme="minorHAnsi"/>
          <w:bCs/>
          <w:color w:val="00B050"/>
        </w:rPr>
        <w:t xml:space="preserve"> </w:t>
      </w:r>
      <w:r w:rsidRPr="00583184">
        <w:rPr>
          <w:rFonts w:asciiTheme="minorHAnsi" w:hAnsiTheme="minorHAnsi" w:cstheme="minorHAnsi"/>
          <w:bCs/>
        </w:rPr>
        <w:t>Church is the primary institution that provides support to the survivors in the</w:t>
      </w:r>
      <w:r w:rsidR="00A52F51">
        <w:rPr>
          <w:rFonts w:asciiTheme="minorHAnsi" w:hAnsiTheme="minorHAnsi" w:cstheme="minorHAnsi"/>
          <w:bCs/>
        </w:rPr>
        <w:t xml:space="preserve"> community apart from cultural reconciliation processes</w:t>
      </w:r>
      <w:r w:rsidRPr="00583184">
        <w:rPr>
          <w:rFonts w:asciiTheme="minorHAnsi" w:hAnsiTheme="minorHAnsi" w:cstheme="minorHAnsi"/>
          <w:bCs/>
        </w:rPr>
        <w:t xml:space="preserve">. Churches should form partnerships with NGOs to get appropriate training to deal with all </w:t>
      </w:r>
      <w:r w:rsidRPr="00583184">
        <w:rPr>
          <w:rFonts w:asciiTheme="minorHAnsi" w:hAnsiTheme="minorHAnsi" w:cstheme="minorHAnsi"/>
          <w:bCs/>
        </w:rPr>
        <w:t xml:space="preserve">forms of violence and their effects correctly and do referrals. </w:t>
      </w:r>
    </w:p>
    <w:p w14:paraId="78BB9DE2" w14:textId="77777777" w:rsidR="00103206" w:rsidRDefault="00103206" w:rsidP="00103206">
      <w:pPr>
        <w:pBdr>
          <w:top w:val="nil"/>
          <w:left w:val="nil"/>
          <w:bottom w:val="nil"/>
          <w:right w:val="nil"/>
          <w:between w:val="nil"/>
        </w:pBdr>
        <w:ind w:right="432"/>
        <w:jc w:val="both"/>
        <w:rPr>
          <w:rFonts w:ascii="Times New Roman" w:eastAsia="Times New Roman" w:hAnsi="Times New Roman" w:cs="Times New Roman"/>
          <w:color w:val="000000"/>
          <w:sz w:val="24"/>
          <w:szCs w:val="24"/>
        </w:rPr>
      </w:pPr>
    </w:p>
    <w:p w14:paraId="50A4D313" w14:textId="7FD41AE1" w:rsidR="00103206" w:rsidRPr="00B05B17" w:rsidRDefault="00103206" w:rsidP="00103206">
      <w:pPr>
        <w:pStyle w:val="ds-markdown-paragraph2"/>
        <w:spacing w:before="0" w:after="0"/>
        <w:jc w:val="both"/>
        <w:rPr>
          <w:rFonts w:asciiTheme="minorHAnsi" w:hAnsiTheme="minorHAnsi" w:cstheme="minorHAnsi"/>
          <w:sz w:val="22"/>
          <w:szCs w:val="22"/>
        </w:rPr>
      </w:pPr>
      <w:r w:rsidRPr="00502E45">
        <w:rPr>
          <w:rFonts w:asciiTheme="minorHAnsi" w:hAnsiTheme="minorHAnsi" w:cstheme="minorHAnsi"/>
          <w:b/>
          <w:bCs/>
          <w:color w:val="00B050"/>
          <w:sz w:val="22"/>
          <w:szCs w:val="22"/>
        </w:rPr>
        <w:t>Community stakeholders Collaboration:</w:t>
      </w:r>
      <w:r w:rsidRPr="00693A5C">
        <w:rPr>
          <w:rFonts w:asciiTheme="minorHAnsi" w:hAnsiTheme="minorHAnsi" w:cstheme="minorHAnsi"/>
          <w:b/>
          <w:bCs/>
          <w:sz w:val="22"/>
          <w:szCs w:val="22"/>
        </w:rPr>
        <w:t xml:space="preserve"> </w:t>
      </w:r>
      <w:r w:rsidRPr="00624CB4">
        <w:rPr>
          <w:rFonts w:asciiTheme="minorHAnsi" w:eastAsia="Times New Roman" w:hAnsiTheme="minorHAnsi" w:cstheme="minorHAnsi"/>
          <w:sz w:val="22"/>
          <w:szCs w:val="22"/>
        </w:rPr>
        <w:t>Collaborate between all community stakeholders such as churches, ward development committee, community professionals, community leaders, members and institutions to advocate on GBV and its integration into school curriculum and challenge detrimental norms</w:t>
      </w:r>
      <w:r w:rsidR="009A7B55">
        <w:rPr>
          <w:rFonts w:asciiTheme="minorHAnsi" w:eastAsia="Times New Roman" w:hAnsiTheme="minorHAnsi" w:cstheme="minorHAnsi"/>
          <w:sz w:val="22"/>
          <w:szCs w:val="22"/>
        </w:rPr>
        <w:t xml:space="preserve"> </w:t>
      </w:r>
      <w:r w:rsidR="009A7B55" w:rsidRPr="00B05B17">
        <w:rPr>
          <w:rFonts w:asciiTheme="minorHAnsi" w:hAnsiTheme="minorHAnsi" w:cstheme="minorHAnsi"/>
          <w:sz w:val="22"/>
          <w:szCs w:val="22"/>
        </w:rPr>
        <w:t>and p</w:t>
      </w:r>
      <w:r w:rsidR="00722B29">
        <w:rPr>
          <w:rFonts w:asciiTheme="minorHAnsi" w:hAnsiTheme="minorHAnsi" w:cstheme="minorHAnsi"/>
          <w:sz w:val="22"/>
          <w:szCs w:val="22"/>
        </w:rPr>
        <w:t xml:space="preserve">ractices around bride price, </w:t>
      </w:r>
      <w:r w:rsidR="009A7B55" w:rsidRPr="00B05B17">
        <w:rPr>
          <w:rFonts w:asciiTheme="minorHAnsi" w:hAnsiTheme="minorHAnsi" w:cstheme="minorHAnsi"/>
          <w:sz w:val="22"/>
          <w:szCs w:val="22"/>
        </w:rPr>
        <w:t>gender roles, and support survivors recover from violence.</w:t>
      </w:r>
      <w:r w:rsidR="00A52F51">
        <w:rPr>
          <w:rFonts w:asciiTheme="minorHAnsi" w:hAnsiTheme="minorHAnsi" w:cstheme="minorHAnsi"/>
          <w:sz w:val="22"/>
          <w:szCs w:val="22"/>
        </w:rPr>
        <w:t xml:space="preserve"> </w:t>
      </w:r>
      <w:r w:rsidR="009A7B55">
        <w:rPr>
          <w:rFonts w:asciiTheme="minorHAnsi" w:eastAsia="Times New Roman" w:hAnsiTheme="minorHAnsi" w:cstheme="minorHAnsi"/>
          <w:sz w:val="22"/>
          <w:szCs w:val="22"/>
        </w:rPr>
        <w:t xml:space="preserve">Conduct </w:t>
      </w:r>
      <w:r w:rsidRPr="00624CB4">
        <w:rPr>
          <w:rFonts w:asciiTheme="minorHAnsi" w:eastAsia="Times New Roman" w:hAnsiTheme="minorHAnsi" w:cstheme="minorHAnsi"/>
          <w:sz w:val="22"/>
          <w:szCs w:val="22"/>
        </w:rPr>
        <w:t xml:space="preserve">awareness campaigns on mental health issues associated with GBV </w:t>
      </w:r>
      <w:r w:rsidR="004465AC">
        <w:rPr>
          <w:rFonts w:asciiTheme="minorHAnsi" w:hAnsiTheme="minorHAnsi" w:cstheme="minorHAnsi"/>
          <w:sz w:val="22"/>
          <w:szCs w:val="22"/>
        </w:rPr>
        <w:t xml:space="preserve">that are </w:t>
      </w:r>
      <w:r w:rsidRPr="00624CB4">
        <w:rPr>
          <w:rFonts w:asciiTheme="minorHAnsi" w:hAnsiTheme="minorHAnsi" w:cstheme="minorHAnsi"/>
          <w:sz w:val="22"/>
          <w:szCs w:val="22"/>
        </w:rPr>
        <w:t>suitable for the community and</w:t>
      </w:r>
      <w:r w:rsidR="00722B29">
        <w:rPr>
          <w:rFonts w:asciiTheme="minorHAnsi" w:hAnsiTheme="minorHAnsi" w:cstheme="minorHAnsi"/>
          <w:sz w:val="22"/>
          <w:szCs w:val="22"/>
        </w:rPr>
        <w:t xml:space="preserve"> considers cultural relevance. </w:t>
      </w:r>
    </w:p>
    <w:p w14:paraId="5E425000" w14:textId="77777777" w:rsidR="00103206" w:rsidRDefault="00103206" w:rsidP="00103206">
      <w:pPr>
        <w:pStyle w:val="ds-markdown-paragraph2"/>
        <w:spacing w:before="0" w:after="0"/>
        <w:rPr>
          <w:rFonts w:asciiTheme="minorHAnsi" w:hAnsiTheme="minorHAnsi" w:cstheme="minorHAnsi"/>
          <w:color w:val="800080"/>
          <w:sz w:val="22"/>
          <w:szCs w:val="22"/>
        </w:rPr>
      </w:pPr>
    </w:p>
    <w:p w14:paraId="3103F082" w14:textId="604B5513" w:rsidR="00103206" w:rsidRPr="00B05B17" w:rsidRDefault="00103206" w:rsidP="00103206">
      <w:pPr>
        <w:pStyle w:val="ds-markdown-paragraph2"/>
        <w:spacing w:before="0" w:after="0"/>
        <w:jc w:val="both"/>
        <w:rPr>
          <w:rFonts w:asciiTheme="minorHAnsi" w:hAnsiTheme="minorHAnsi" w:cstheme="minorHAnsi"/>
          <w:color w:val="800080"/>
          <w:sz w:val="22"/>
          <w:szCs w:val="22"/>
        </w:rPr>
      </w:pPr>
      <w:r w:rsidRPr="00502E45">
        <w:rPr>
          <w:rFonts w:asciiTheme="minorHAnsi" w:hAnsiTheme="minorHAnsi" w:cstheme="minorHAnsi"/>
          <w:b/>
          <w:bCs/>
          <w:color w:val="00B050"/>
          <w:sz w:val="22"/>
          <w:szCs w:val="22"/>
        </w:rPr>
        <w:t xml:space="preserve">Engaging Men and Boys: </w:t>
      </w:r>
      <w:r w:rsidR="00853744" w:rsidRPr="00853744">
        <w:rPr>
          <w:rFonts w:asciiTheme="minorHAnsi" w:hAnsiTheme="minorHAnsi" w:cstheme="minorHAnsi"/>
          <w:bCs/>
          <w:sz w:val="22"/>
          <w:szCs w:val="22"/>
        </w:rPr>
        <w:t>Conduct programs</w:t>
      </w:r>
      <w:r w:rsidR="00853744" w:rsidRPr="00853744">
        <w:rPr>
          <w:rFonts w:asciiTheme="minorHAnsi" w:hAnsiTheme="minorHAnsi" w:cstheme="minorHAnsi"/>
          <w:b/>
          <w:bCs/>
          <w:sz w:val="22"/>
          <w:szCs w:val="22"/>
        </w:rPr>
        <w:t xml:space="preserve"> </w:t>
      </w:r>
      <w:r w:rsidR="00853744">
        <w:rPr>
          <w:rFonts w:asciiTheme="minorHAnsi" w:eastAsia="Times New Roman" w:hAnsiTheme="minorHAnsi" w:cstheme="minorHAnsi"/>
          <w:color w:val="000000"/>
          <w:sz w:val="22"/>
          <w:szCs w:val="22"/>
          <w:highlight w:val="white"/>
        </w:rPr>
        <w:t>to e</w:t>
      </w:r>
      <w:r w:rsidR="00722B29">
        <w:rPr>
          <w:rFonts w:asciiTheme="minorHAnsi" w:eastAsia="Times New Roman" w:hAnsiTheme="minorHAnsi" w:cstheme="minorHAnsi"/>
          <w:color w:val="000000"/>
          <w:sz w:val="22"/>
          <w:szCs w:val="22"/>
          <w:highlight w:val="white"/>
        </w:rPr>
        <w:t xml:space="preserve">mpower </w:t>
      </w:r>
      <w:r>
        <w:rPr>
          <w:rFonts w:asciiTheme="minorHAnsi" w:eastAsia="Times New Roman" w:hAnsiTheme="minorHAnsi" w:cstheme="minorHAnsi"/>
          <w:color w:val="000000"/>
          <w:sz w:val="22"/>
          <w:szCs w:val="22"/>
          <w:highlight w:val="white"/>
        </w:rPr>
        <w:t>men</w:t>
      </w:r>
      <w:r w:rsidRPr="00B05B17">
        <w:rPr>
          <w:rFonts w:asciiTheme="minorHAnsi" w:eastAsia="Times New Roman" w:hAnsiTheme="minorHAnsi" w:cstheme="minorHAnsi"/>
          <w:color w:val="000000"/>
          <w:sz w:val="22"/>
          <w:szCs w:val="22"/>
          <w:highlight w:val="white"/>
        </w:rPr>
        <w:t xml:space="preserve"> through education and economic opportunities, life skills, financial planning and addressing poverty could reduce </w:t>
      </w:r>
      <w:r>
        <w:rPr>
          <w:rFonts w:asciiTheme="minorHAnsi" w:eastAsia="Times New Roman" w:hAnsiTheme="minorHAnsi" w:cstheme="minorHAnsi"/>
          <w:color w:val="000000"/>
          <w:sz w:val="22"/>
          <w:szCs w:val="22"/>
          <w:highlight w:val="white"/>
        </w:rPr>
        <w:t>the</w:t>
      </w:r>
      <w:r w:rsidRPr="00B05B17">
        <w:rPr>
          <w:rFonts w:asciiTheme="minorHAnsi" w:eastAsia="Times New Roman" w:hAnsiTheme="minorHAnsi" w:cstheme="minorHAnsi"/>
          <w:color w:val="000000"/>
          <w:sz w:val="22"/>
          <w:szCs w:val="22"/>
          <w:highlight w:val="white"/>
        </w:rPr>
        <w:t xml:space="preserve"> pressure on GBV triggers.</w:t>
      </w:r>
      <w:r w:rsidRPr="00B05B17">
        <w:rPr>
          <w:rFonts w:asciiTheme="minorHAnsi" w:eastAsia="Times New Roman" w:hAnsiTheme="minorHAnsi" w:cstheme="minorHAnsi"/>
          <w:color w:val="000000"/>
          <w:sz w:val="22"/>
          <w:szCs w:val="22"/>
        </w:rPr>
        <w:t xml:space="preserve"> </w:t>
      </w:r>
      <w:r>
        <w:rPr>
          <w:rFonts w:asciiTheme="minorHAnsi" w:eastAsia="Times New Roman" w:hAnsiTheme="minorHAnsi" w:cstheme="minorHAnsi"/>
          <w:color w:val="000000"/>
          <w:sz w:val="22"/>
          <w:szCs w:val="22"/>
        </w:rPr>
        <w:t xml:space="preserve">Community programs specifically for men are </w:t>
      </w:r>
      <w:r w:rsidR="00853744">
        <w:rPr>
          <w:rFonts w:asciiTheme="minorHAnsi" w:eastAsia="Times New Roman" w:hAnsiTheme="minorHAnsi" w:cstheme="minorHAnsi"/>
          <w:color w:val="000000"/>
          <w:sz w:val="22"/>
          <w:szCs w:val="22"/>
        </w:rPr>
        <w:t xml:space="preserve">also </w:t>
      </w:r>
      <w:r>
        <w:rPr>
          <w:rFonts w:asciiTheme="minorHAnsi" w:eastAsia="Times New Roman" w:hAnsiTheme="minorHAnsi" w:cstheme="minorHAnsi"/>
          <w:color w:val="000000"/>
          <w:sz w:val="22"/>
          <w:szCs w:val="22"/>
        </w:rPr>
        <w:t>recommended to encourage responsible and positive fatherhood, reassess their masculinity, hold men accountable for violence perpetration and create men’s support networks for preventing and ending violence.</w:t>
      </w:r>
    </w:p>
    <w:p w14:paraId="7F2E8344" w14:textId="77777777" w:rsidR="00103206" w:rsidRDefault="00103206" w:rsidP="00103206">
      <w:pPr>
        <w:pStyle w:val="ds-markdown-paragraph2"/>
        <w:spacing w:before="0" w:after="0"/>
        <w:jc w:val="both"/>
        <w:rPr>
          <w:rFonts w:asciiTheme="minorHAnsi" w:hAnsiTheme="minorHAnsi" w:cstheme="minorHAnsi"/>
          <w:color w:val="800080"/>
          <w:sz w:val="22"/>
          <w:szCs w:val="22"/>
        </w:rPr>
      </w:pPr>
    </w:p>
    <w:p w14:paraId="366EB1F4" w14:textId="77777777" w:rsidR="00103206" w:rsidRPr="00502E45" w:rsidRDefault="00103206" w:rsidP="00103206">
      <w:pPr>
        <w:pStyle w:val="BulletPoints"/>
        <w:tabs>
          <w:tab w:val="clear" w:pos="720"/>
        </w:tabs>
        <w:spacing w:after="0"/>
        <w:ind w:left="0" w:firstLine="0"/>
        <w:jc w:val="left"/>
        <w:rPr>
          <w:rFonts w:asciiTheme="minorHAnsi" w:hAnsiTheme="minorHAnsi" w:cstheme="minorHAnsi"/>
          <w:b/>
          <w:color w:val="864EA8" w:themeColor="accent1" w:themeShade="BF"/>
          <w:szCs w:val="24"/>
        </w:rPr>
      </w:pPr>
      <w:r w:rsidRPr="00502E45">
        <w:rPr>
          <w:rFonts w:asciiTheme="minorHAnsi" w:hAnsiTheme="minorHAnsi" w:cstheme="minorHAnsi"/>
          <w:b/>
          <w:color w:val="864EA8" w:themeColor="accent1" w:themeShade="BF"/>
          <w:szCs w:val="24"/>
        </w:rPr>
        <w:t>Limitations and further research</w:t>
      </w:r>
    </w:p>
    <w:p w14:paraId="53EC57CE" w14:textId="0AC85F21" w:rsidR="00103206" w:rsidRPr="003A55AE" w:rsidRDefault="00103206" w:rsidP="00216171">
      <w:pPr>
        <w:pStyle w:val="BulletPoints"/>
        <w:tabs>
          <w:tab w:val="clear" w:pos="720"/>
        </w:tabs>
        <w:spacing w:after="0"/>
        <w:ind w:left="0" w:firstLine="0"/>
        <w:jc w:val="left"/>
        <w:rPr>
          <w:rFonts w:asciiTheme="minorHAnsi" w:hAnsiTheme="minorHAnsi" w:cstheme="minorHAnsi"/>
          <w:iCs/>
          <w:sz w:val="22"/>
        </w:rPr>
      </w:pPr>
    </w:p>
    <w:p w14:paraId="2CF16B81" w14:textId="4A808321" w:rsidR="00103206" w:rsidRPr="00502E45" w:rsidRDefault="00103206" w:rsidP="008347F1">
      <w:pPr>
        <w:pStyle w:val="BulletPoints"/>
        <w:tabs>
          <w:tab w:val="clear" w:pos="720"/>
        </w:tabs>
        <w:spacing w:after="0"/>
        <w:ind w:left="0" w:firstLine="0"/>
        <w:rPr>
          <w:rFonts w:asciiTheme="minorHAnsi" w:hAnsiTheme="minorHAnsi" w:cstheme="minorHAnsi"/>
          <w:sz w:val="22"/>
        </w:rPr>
      </w:pPr>
      <w:r w:rsidRPr="00502E45">
        <w:rPr>
          <w:rFonts w:asciiTheme="minorHAnsi" w:hAnsiTheme="minorHAnsi" w:cstheme="minorHAnsi"/>
          <w:sz w:val="22"/>
        </w:rPr>
        <w:t xml:space="preserve">This research is the first carried out on GBV associated with mental health impacts in the nominated communities. </w:t>
      </w:r>
      <w:r w:rsidR="009A5234" w:rsidRPr="00502E45">
        <w:rPr>
          <w:rFonts w:asciiTheme="minorHAnsi" w:hAnsiTheme="minorHAnsi" w:cstheme="minorHAnsi"/>
          <w:sz w:val="22"/>
        </w:rPr>
        <w:t xml:space="preserve">The main limitation in the research was language barrier. Despite engaging the translators, few of the interview questions were not understood well. The questions were repeated and simplified properly in the vernacular language before they answered the questions. </w:t>
      </w:r>
      <w:r w:rsidR="008347F1" w:rsidRPr="00502E45">
        <w:rPr>
          <w:rFonts w:asciiTheme="minorHAnsi" w:hAnsiTheme="minorHAnsi" w:cstheme="minorHAnsi"/>
          <w:sz w:val="22"/>
        </w:rPr>
        <w:t xml:space="preserve"> </w:t>
      </w:r>
      <w:r w:rsidR="009A5234" w:rsidRPr="00502E45">
        <w:rPr>
          <w:rFonts w:asciiTheme="minorHAnsi" w:hAnsiTheme="minorHAnsi" w:cstheme="minorHAnsi"/>
          <w:sz w:val="22"/>
        </w:rPr>
        <w:t xml:space="preserve">The limited sample size could mean that the </w:t>
      </w:r>
      <w:r w:rsidR="008347F1" w:rsidRPr="00502E45">
        <w:rPr>
          <w:rFonts w:asciiTheme="minorHAnsi" w:hAnsiTheme="minorHAnsi" w:cstheme="minorHAnsi"/>
          <w:sz w:val="22"/>
        </w:rPr>
        <w:t xml:space="preserve">implications around the </w:t>
      </w:r>
      <w:r w:rsidRPr="00502E45">
        <w:rPr>
          <w:rFonts w:asciiTheme="minorHAnsi" w:hAnsiTheme="minorHAnsi" w:cstheme="minorHAnsi"/>
          <w:sz w:val="22"/>
        </w:rPr>
        <w:t>surrounding areas</w:t>
      </w:r>
      <w:r w:rsidR="008347F1" w:rsidRPr="00502E45">
        <w:rPr>
          <w:rFonts w:asciiTheme="minorHAnsi" w:hAnsiTheme="minorHAnsi" w:cstheme="minorHAnsi"/>
          <w:sz w:val="22"/>
        </w:rPr>
        <w:t xml:space="preserve"> are likely bias</w:t>
      </w:r>
      <w:r w:rsidR="00E34A04">
        <w:rPr>
          <w:rFonts w:asciiTheme="minorHAnsi" w:hAnsiTheme="minorHAnsi" w:cstheme="minorHAnsi"/>
          <w:sz w:val="22"/>
        </w:rPr>
        <w:t>ed</w:t>
      </w:r>
      <w:r w:rsidR="008347F1" w:rsidRPr="00502E45">
        <w:rPr>
          <w:rFonts w:asciiTheme="minorHAnsi" w:hAnsiTheme="minorHAnsi" w:cstheme="minorHAnsi"/>
          <w:sz w:val="22"/>
        </w:rPr>
        <w:t>. Above recommendations should be adapted and piloted in Wav</w:t>
      </w:r>
      <w:r w:rsidR="00E34A04">
        <w:rPr>
          <w:rFonts w:asciiTheme="minorHAnsi" w:hAnsiTheme="minorHAnsi" w:cstheme="minorHAnsi"/>
          <w:sz w:val="22"/>
        </w:rPr>
        <w:t>ulu, Kelerakwa and Kupiano. These</w:t>
      </w:r>
      <w:r w:rsidR="008347F1" w:rsidRPr="00502E45">
        <w:rPr>
          <w:rFonts w:asciiTheme="minorHAnsi" w:hAnsiTheme="minorHAnsi" w:cstheme="minorHAnsi"/>
          <w:sz w:val="22"/>
        </w:rPr>
        <w:t xml:space="preserve"> findings may not be applicable to all the PNG contexts. In future research, develop interventions that can be generalized across PNG to address mental health issues.</w:t>
      </w:r>
    </w:p>
    <w:p w14:paraId="1E50D8C9" w14:textId="77777777" w:rsidR="00103206" w:rsidRPr="00502E45" w:rsidRDefault="00103206" w:rsidP="00103206">
      <w:pPr>
        <w:spacing w:line="276" w:lineRule="auto"/>
        <w:jc w:val="both"/>
        <w:rPr>
          <w:rFonts w:asciiTheme="minorHAnsi" w:eastAsia="Calibri" w:hAnsiTheme="minorHAnsi" w:cstheme="minorHAnsi"/>
          <w:b/>
          <w:color w:val="006600"/>
        </w:rPr>
        <w:sectPr w:rsidR="00103206" w:rsidRPr="00502E45" w:rsidSect="00103206">
          <w:type w:val="continuous"/>
          <w:pgSz w:w="11907" w:h="16840"/>
          <w:pgMar w:top="851" w:right="851" w:bottom="1021" w:left="851" w:header="0" w:footer="0" w:gutter="0"/>
          <w:cols w:num="2" w:space="720"/>
        </w:sectPr>
      </w:pPr>
    </w:p>
    <w:p w14:paraId="2C2DBDD7" w14:textId="77777777" w:rsidR="000D4FF5" w:rsidRDefault="000D4FF5" w:rsidP="00103206"/>
    <w:p w14:paraId="55398840" w14:textId="77777777" w:rsidR="004712F5" w:rsidRDefault="004712F5" w:rsidP="00103206"/>
    <w:p w14:paraId="0A52C63E" w14:textId="77777777" w:rsidR="00722B29" w:rsidRDefault="00722B29" w:rsidP="00103206"/>
    <w:p w14:paraId="248BE721" w14:textId="77777777" w:rsidR="00722B29" w:rsidRDefault="00722B29" w:rsidP="00103206"/>
    <w:p w14:paraId="24574499" w14:textId="77777777" w:rsidR="004712F5" w:rsidRDefault="004712F5" w:rsidP="00103206"/>
    <w:p w14:paraId="719D436D" w14:textId="77777777" w:rsidR="00CD190E" w:rsidRDefault="00CD190E" w:rsidP="00103206"/>
    <w:p w14:paraId="64F2B85C" w14:textId="77777777" w:rsidR="009A7B55" w:rsidRPr="00103206" w:rsidRDefault="009A7B55" w:rsidP="00103206"/>
    <w:tbl>
      <w:tblPr>
        <w:tblW w:w="10080" w:type="dxa"/>
        <w:tblLayout w:type="fixed"/>
        <w:tblLook w:val="0000" w:firstRow="0" w:lastRow="0" w:firstColumn="0" w:lastColumn="0" w:noHBand="0" w:noVBand="0"/>
      </w:tblPr>
      <w:tblGrid>
        <w:gridCol w:w="10080"/>
      </w:tblGrid>
      <w:tr w:rsidR="002179BC" w:rsidRPr="00165486" w14:paraId="2658C5DB" w14:textId="77777777" w:rsidTr="00502E45">
        <w:trPr>
          <w:trHeight w:val="1137"/>
        </w:trPr>
        <w:tc>
          <w:tcPr>
            <w:tcW w:w="10080" w:type="dxa"/>
          </w:tcPr>
          <w:p w14:paraId="403AF472" w14:textId="1F619BF7" w:rsidR="003F59ED" w:rsidRPr="00502E45" w:rsidRDefault="002179BC" w:rsidP="00502E45">
            <w:pPr>
              <w:pStyle w:val="BulletPoints"/>
              <w:tabs>
                <w:tab w:val="clear" w:pos="720"/>
              </w:tabs>
              <w:ind w:left="0" w:right="1134" w:firstLine="0"/>
              <w:jc w:val="left"/>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lastRenderedPageBreak/>
              <w:t>References</w:t>
            </w:r>
            <w:r w:rsidR="003F59ED" w:rsidRPr="003A7E62">
              <w:rPr>
                <w:rStyle w:val="Hyperlink"/>
                <w:rFonts w:ascii="Times New Roman" w:eastAsia="Calibri" w:hAnsi="Times New Roman" w:cs="Times New Roman"/>
                <w:sz w:val="24"/>
                <w:szCs w:val="24"/>
              </w:rPr>
              <w:t xml:space="preserve">  </w:t>
            </w:r>
          </w:p>
          <w:p w14:paraId="4A5364DA" w14:textId="319173F3" w:rsidR="007C0184" w:rsidRPr="005359B9" w:rsidRDefault="007C0184" w:rsidP="005359B9">
            <w:pPr>
              <w:ind w:left="432" w:hanging="432"/>
              <w:rPr>
                <w:rFonts w:asciiTheme="minorHAnsi" w:eastAsia="Times New Roman" w:hAnsiTheme="minorHAnsi" w:cstheme="minorHAnsi"/>
              </w:rPr>
            </w:pPr>
            <w:proofErr w:type="spellStart"/>
            <w:r w:rsidRPr="005359B9">
              <w:rPr>
                <w:rFonts w:asciiTheme="minorHAnsi" w:hAnsiTheme="minorHAnsi" w:cstheme="minorHAnsi"/>
                <w:shd w:val="clear" w:color="auto" w:fill="FFFFFF"/>
              </w:rPr>
              <w:t>Dhouib</w:t>
            </w:r>
            <w:proofErr w:type="spellEnd"/>
            <w:r w:rsidRPr="005359B9">
              <w:rPr>
                <w:rFonts w:asciiTheme="minorHAnsi" w:hAnsiTheme="minorHAnsi" w:cstheme="minorHAnsi"/>
                <w:shd w:val="clear" w:color="auto" w:fill="FFFFFF"/>
              </w:rPr>
              <w:t>, H., Omri, S., Daoud, M., Amar,</w:t>
            </w:r>
            <w:r w:rsidR="005359B9" w:rsidRPr="005359B9">
              <w:rPr>
                <w:rFonts w:asciiTheme="minorHAnsi" w:hAnsiTheme="minorHAnsi" w:cstheme="minorHAnsi"/>
                <w:shd w:val="clear" w:color="auto" w:fill="FFFFFF"/>
              </w:rPr>
              <w:t xml:space="preserve"> W. B., </w:t>
            </w:r>
            <w:proofErr w:type="spellStart"/>
            <w:r w:rsidR="005359B9" w:rsidRPr="005359B9">
              <w:rPr>
                <w:rFonts w:asciiTheme="minorHAnsi" w:hAnsiTheme="minorHAnsi" w:cstheme="minorHAnsi"/>
                <w:shd w:val="clear" w:color="auto" w:fill="FFFFFF"/>
              </w:rPr>
              <w:t>Smaoui</w:t>
            </w:r>
            <w:proofErr w:type="spellEnd"/>
            <w:r w:rsidR="005359B9" w:rsidRPr="005359B9">
              <w:rPr>
                <w:rFonts w:asciiTheme="minorHAnsi" w:hAnsiTheme="minorHAnsi" w:cstheme="minorHAnsi"/>
                <w:shd w:val="clear" w:color="auto" w:fill="FFFFFF"/>
              </w:rPr>
              <w:t xml:space="preserve">, N., Feki, R., &amp; </w:t>
            </w:r>
            <w:r w:rsidRPr="005359B9">
              <w:rPr>
                <w:rFonts w:asciiTheme="minorHAnsi" w:hAnsiTheme="minorHAnsi" w:cstheme="minorHAnsi"/>
                <w:shd w:val="clear" w:color="auto" w:fill="FFFFFF"/>
              </w:rPr>
              <w:t>Maalej, M. (2021). Intimate partner violence and self-esteem. </w:t>
            </w:r>
            <w:r w:rsidRPr="005359B9">
              <w:rPr>
                <w:rFonts w:asciiTheme="minorHAnsi" w:hAnsiTheme="minorHAnsi" w:cstheme="minorHAnsi"/>
                <w:i/>
                <w:iCs/>
                <w:shd w:val="clear" w:color="auto" w:fill="FFFFFF"/>
              </w:rPr>
              <w:t>European Psychiatry</w:t>
            </w:r>
            <w:r w:rsidRPr="005359B9">
              <w:rPr>
                <w:rFonts w:asciiTheme="minorHAnsi" w:hAnsiTheme="minorHAnsi" w:cstheme="minorHAnsi"/>
                <w:shd w:val="clear" w:color="auto" w:fill="FFFFFF"/>
              </w:rPr>
              <w:t>, </w:t>
            </w:r>
            <w:r w:rsidRPr="005359B9">
              <w:rPr>
                <w:rFonts w:asciiTheme="minorHAnsi" w:hAnsiTheme="minorHAnsi" w:cstheme="minorHAnsi"/>
                <w:i/>
                <w:iCs/>
                <w:shd w:val="clear" w:color="auto" w:fill="FFFFFF"/>
              </w:rPr>
              <w:t>64</w:t>
            </w:r>
            <w:r w:rsidR="005359B9" w:rsidRPr="005359B9">
              <w:rPr>
                <w:rFonts w:asciiTheme="minorHAnsi" w:hAnsiTheme="minorHAnsi" w:cstheme="minorHAnsi"/>
                <w:i/>
                <w:iCs/>
                <w:shd w:val="clear" w:color="auto" w:fill="FFFFFF"/>
              </w:rPr>
              <w:t xml:space="preserve"> </w:t>
            </w:r>
            <w:r w:rsidRPr="005359B9">
              <w:rPr>
                <w:rFonts w:asciiTheme="minorHAnsi" w:hAnsiTheme="minorHAnsi" w:cstheme="minorHAnsi"/>
                <w:shd w:val="clear" w:color="auto" w:fill="FFFFFF"/>
              </w:rPr>
              <w:t>(S1), S836–S836. doi:10.1192/j.eurpsy.2021.2208</w:t>
            </w:r>
          </w:p>
          <w:p w14:paraId="2D07FB45" w14:textId="77777777" w:rsidR="00502E45" w:rsidRPr="005359B9" w:rsidRDefault="00502E45" w:rsidP="00502E45">
            <w:pPr>
              <w:ind w:left="432" w:hanging="432"/>
              <w:rPr>
                <w:rFonts w:asciiTheme="minorHAnsi" w:eastAsia="Times New Roman" w:hAnsiTheme="minorHAnsi" w:cstheme="minorHAnsi"/>
              </w:rPr>
            </w:pPr>
          </w:p>
          <w:p w14:paraId="054E28A6" w14:textId="77777777" w:rsidR="00560318" w:rsidRPr="005359B9" w:rsidRDefault="00560318" w:rsidP="00502E45">
            <w:pPr>
              <w:ind w:left="432" w:hanging="432"/>
              <w:rPr>
                <w:rFonts w:asciiTheme="minorHAnsi" w:eastAsia="Calibri" w:hAnsiTheme="minorHAnsi" w:cstheme="minorHAnsi"/>
              </w:rPr>
            </w:pPr>
            <w:r w:rsidRPr="005359B9">
              <w:rPr>
                <w:rFonts w:asciiTheme="minorHAnsi" w:eastAsia="Calibri" w:hAnsiTheme="minorHAnsi" w:cstheme="minorHAnsi"/>
              </w:rPr>
              <w:t>Ganster-</w:t>
            </w:r>
            <w:proofErr w:type="spellStart"/>
            <w:r w:rsidRPr="005359B9">
              <w:rPr>
                <w:rFonts w:asciiTheme="minorHAnsi" w:eastAsia="Calibri" w:hAnsiTheme="minorHAnsi" w:cstheme="minorHAnsi"/>
              </w:rPr>
              <w:t>Breidler</w:t>
            </w:r>
            <w:proofErr w:type="spellEnd"/>
            <w:r w:rsidRPr="005359B9">
              <w:rPr>
                <w:rFonts w:asciiTheme="minorHAnsi" w:eastAsia="Calibri" w:hAnsiTheme="minorHAnsi" w:cstheme="minorHAnsi"/>
              </w:rPr>
              <w:t xml:space="preserve">, M. (2010). Gender-Based Violence and the Impact on Women’s Health and Well-Being in Papua New Guinea. </w:t>
            </w:r>
            <w:r w:rsidRPr="005359B9">
              <w:rPr>
                <w:rFonts w:asciiTheme="minorHAnsi" w:eastAsia="Calibri" w:hAnsiTheme="minorHAnsi" w:cstheme="minorHAnsi"/>
                <w:i/>
              </w:rPr>
              <w:t>Contemporary PNG Studies</w:t>
            </w:r>
            <w:r w:rsidRPr="005359B9">
              <w:rPr>
                <w:rFonts w:asciiTheme="minorHAnsi" w:eastAsia="Calibri" w:hAnsiTheme="minorHAnsi" w:cstheme="minorHAnsi"/>
              </w:rPr>
              <w:t>, 13, 17-29.</w:t>
            </w:r>
          </w:p>
          <w:p w14:paraId="263F599D" w14:textId="77777777" w:rsidR="00502E45" w:rsidRPr="005359B9" w:rsidRDefault="00502E45" w:rsidP="00502E45">
            <w:pPr>
              <w:ind w:left="432" w:hanging="432"/>
              <w:rPr>
                <w:rFonts w:asciiTheme="minorHAnsi" w:eastAsia="Calibri" w:hAnsiTheme="minorHAnsi" w:cstheme="minorHAnsi"/>
              </w:rPr>
            </w:pPr>
          </w:p>
          <w:p w14:paraId="227A2D77" w14:textId="49C7486D" w:rsidR="00560318" w:rsidRPr="005359B9" w:rsidRDefault="00560318" w:rsidP="00502E45">
            <w:pPr>
              <w:ind w:left="432" w:right="-432" w:hanging="432"/>
              <w:rPr>
                <w:rFonts w:asciiTheme="minorHAnsi" w:hAnsiTheme="minorHAnsi" w:cstheme="minorHAnsi"/>
              </w:rPr>
            </w:pPr>
            <w:r w:rsidRPr="005359B9">
              <w:rPr>
                <w:rFonts w:asciiTheme="minorHAnsi" w:hAnsiTheme="minorHAnsi" w:cstheme="minorHAnsi"/>
              </w:rPr>
              <w:t>Ian, A. (2023). Impacts of gender-based violence on women in Hula community</w:t>
            </w:r>
            <w:r w:rsidRPr="005359B9">
              <w:rPr>
                <w:rFonts w:asciiTheme="minorHAnsi" w:hAnsiTheme="minorHAnsi" w:cstheme="minorHAnsi"/>
                <w:b/>
              </w:rPr>
              <w:t xml:space="preserve"> </w:t>
            </w:r>
            <w:r w:rsidR="005359B9">
              <w:rPr>
                <w:rFonts w:asciiTheme="minorHAnsi" w:hAnsiTheme="minorHAnsi" w:cstheme="minorHAnsi"/>
              </w:rPr>
              <w:t>(Unpublished H</w:t>
            </w:r>
            <w:r w:rsidRPr="005359B9">
              <w:rPr>
                <w:rFonts w:asciiTheme="minorHAnsi" w:hAnsiTheme="minorHAnsi" w:cstheme="minorHAnsi"/>
              </w:rPr>
              <w:t xml:space="preserve">onors </w:t>
            </w:r>
            <w:r w:rsidR="005359B9" w:rsidRPr="005359B9">
              <w:rPr>
                <w:rFonts w:asciiTheme="minorHAnsi" w:hAnsiTheme="minorHAnsi" w:cstheme="minorHAnsi"/>
              </w:rPr>
              <w:t>dissertatio</w:t>
            </w:r>
            <w:r w:rsidR="005359B9">
              <w:rPr>
                <w:rFonts w:asciiTheme="minorHAnsi" w:hAnsiTheme="minorHAnsi" w:cstheme="minorHAnsi"/>
              </w:rPr>
              <w:t>n</w:t>
            </w:r>
            <w:r w:rsidRPr="005359B9">
              <w:rPr>
                <w:rFonts w:asciiTheme="minorHAnsi" w:hAnsiTheme="minorHAnsi" w:cstheme="minorHAnsi"/>
              </w:rPr>
              <w:t>) University of Papua New Guinea, Port Moresby, Papua New Guinea.</w:t>
            </w:r>
          </w:p>
          <w:p w14:paraId="675DA3D0" w14:textId="77777777" w:rsidR="00502E45" w:rsidRPr="005359B9" w:rsidRDefault="00502E45" w:rsidP="00502E45">
            <w:pPr>
              <w:ind w:left="432" w:hanging="432"/>
              <w:rPr>
                <w:rFonts w:asciiTheme="minorHAnsi" w:hAnsiTheme="minorHAnsi" w:cstheme="minorHAnsi"/>
              </w:rPr>
            </w:pPr>
          </w:p>
          <w:p w14:paraId="5958A31A" w14:textId="4DA68355" w:rsidR="00560318" w:rsidRPr="005359B9" w:rsidRDefault="00560318" w:rsidP="00502E45">
            <w:pPr>
              <w:ind w:left="432" w:hanging="432"/>
              <w:rPr>
                <w:rFonts w:asciiTheme="minorHAnsi" w:eastAsia="Times New Roman" w:hAnsiTheme="minorHAnsi" w:cstheme="minorHAnsi"/>
              </w:rPr>
            </w:pPr>
            <w:r w:rsidRPr="005359B9">
              <w:rPr>
                <w:rFonts w:asciiTheme="minorHAnsi" w:eastAsia="Times New Roman" w:hAnsiTheme="minorHAnsi" w:cstheme="minorHAnsi"/>
              </w:rPr>
              <w:t xml:space="preserve">Jewkes, R., Jama-Shai, N., &amp; </w:t>
            </w:r>
            <w:proofErr w:type="spellStart"/>
            <w:r w:rsidRPr="005359B9">
              <w:rPr>
                <w:rFonts w:asciiTheme="minorHAnsi" w:eastAsia="Times New Roman" w:hAnsiTheme="minorHAnsi" w:cstheme="minorHAnsi"/>
              </w:rPr>
              <w:t>Sikweyiya</w:t>
            </w:r>
            <w:proofErr w:type="spellEnd"/>
            <w:r w:rsidRPr="005359B9">
              <w:rPr>
                <w:rFonts w:asciiTheme="minorHAnsi" w:eastAsia="Times New Roman" w:hAnsiTheme="minorHAnsi" w:cstheme="minorHAnsi"/>
              </w:rPr>
              <w:t xml:space="preserve">, Y. (2017). Enduring impact of conflict on mental health and gender-based violence perpetration in Bougainville, Papua New Guinea: A cross-sectional study. </w:t>
            </w:r>
            <w:proofErr w:type="spellStart"/>
            <w:r w:rsidRPr="005359B9">
              <w:rPr>
                <w:rFonts w:asciiTheme="minorHAnsi" w:eastAsia="Times New Roman" w:hAnsiTheme="minorHAnsi" w:cstheme="minorHAnsi"/>
                <w:i/>
              </w:rPr>
              <w:t>PloS</w:t>
            </w:r>
            <w:proofErr w:type="spellEnd"/>
            <w:r w:rsidRPr="005359B9">
              <w:rPr>
                <w:rFonts w:asciiTheme="minorHAnsi" w:eastAsia="Times New Roman" w:hAnsiTheme="minorHAnsi" w:cstheme="minorHAnsi"/>
                <w:i/>
              </w:rPr>
              <w:t xml:space="preserve"> One</w:t>
            </w:r>
            <w:r w:rsidRPr="005359B9">
              <w:rPr>
                <w:rFonts w:asciiTheme="minorHAnsi" w:eastAsia="Times New Roman" w:hAnsiTheme="minorHAnsi" w:cstheme="minorHAnsi"/>
              </w:rPr>
              <w:t xml:space="preserve">, 12 (10). </w:t>
            </w:r>
            <w:hyperlink r:id="rId25" w:history="1">
              <w:r w:rsidR="00502E45" w:rsidRPr="005359B9">
                <w:rPr>
                  <w:rStyle w:val="Hyperlink"/>
                  <w:rFonts w:asciiTheme="minorHAnsi" w:eastAsia="Times New Roman" w:hAnsiTheme="minorHAnsi" w:cstheme="minorHAnsi"/>
                  <w:color w:val="auto"/>
                  <w:u w:val="none"/>
                </w:rPr>
                <w:t>http://dx.doi.org/10.1371/journal.pone.0186062</w:t>
              </w:r>
            </w:hyperlink>
          </w:p>
          <w:p w14:paraId="0E626338" w14:textId="77777777" w:rsidR="00502E45" w:rsidRPr="005359B9" w:rsidRDefault="00502E45" w:rsidP="00502E45">
            <w:pPr>
              <w:ind w:left="432" w:hanging="432"/>
              <w:rPr>
                <w:rFonts w:asciiTheme="minorHAnsi" w:eastAsia="Times New Roman" w:hAnsiTheme="minorHAnsi" w:cstheme="minorHAnsi"/>
              </w:rPr>
            </w:pPr>
          </w:p>
          <w:p w14:paraId="3875F65C" w14:textId="77777777" w:rsidR="00560318" w:rsidRPr="005359B9" w:rsidRDefault="00560318" w:rsidP="00502E45">
            <w:pPr>
              <w:ind w:left="432" w:hanging="432"/>
              <w:rPr>
                <w:rFonts w:asciiTheme="minorHAnsi" w:hAnsiTheme="minorHAnsi" w:cstheme="minorHAnsi"/>
                <w:shd w:val="clear" w:color="auto" w:fill="FFFFFF"/>
              </w:rPr>
            </w:pPr>
            <w:r w:rsidRPr="005359B9">
              <w:rPr>
                <w:rFonts w:asciiTheme="minorHAnsi" w:hAnsiTheme="minorHAnsi" w:cstheme="minorHAnsi"/>
                <w:shd w:val="clear" w:color="auto" w:fill="FFFFFF"/>
              </w:rPr>
              <w:t>Lusby, S. (2014). Preventing Violence at Home, Allowing Violence in the Workplace: A Case Study of Security Guards in Papua New Guinea.</w:t>
            </w:r>
          </w:p>
          <w:p w14:paraId="080921A9" w14:textId="77777777" w:rsidR="00502E45" w:rsidRPr="005359B9" w:rsidRDefault="00502E45" w:rsidP="00502E45">
            <w:pPr>
              <w:ind w:left="432" w:hanging="432"/>
              <w:rPr>
                <w:rFonts w:asciiTheme="minorHAnsi" w:eastAsia="Times New Roman" w:hAnsiTheme="minorHAnsi" w:cstheme="minorHAnsi"/>
              </w:rPr>
            </w:pPr>
          </w:p>
          <w:p w14:paraId="20790010" w14:textId="77777777" w:rsidR="00560318" w:rsidRPr="005359B9" w:rsidRDefault="00560318" w:rsidP="00502E45">
            <w:pPr>
              <w:ind w:left="432" w:hanging="432"/>
              <w:rPr>
                <w:rFonts w:asciiTheme="minorHAnsi" w:eastAsia="Calibri" w:hAnsiTheme="minorHAnsi" w:cstheme="minorHAnsi"/>
              </w:rPr>
            </w:pPr>
            <w:r w:rsidRPr="005359B9">
              <w:rPr>
                <w:rFonts w:asciiTheme="minorHAnsi" w:eastAsia="Calibri" w:hAnsiTheme="minorHAnsi" w:cstheme="minorHAnsi"/>
              </w:rPr>
              <w:t xml:space="preserve">Medecins Sans Frontieres. (2011). </w:t>
            </w:r>
            <w:r w:rsidRPr="005359B9">
              <w:rPr>
                <w:rFonts w:asciiTheme="minorHAnsi" w:eastAsia="Calibri" w:hAnsiTheme="minorHAnsi" w:cstheme="minorHAnsi"/>
                <w:i/>
              </w:rPr>
              <w:t>Hidden and Neglected: The Medical and Emotional Needs of Survivors of Family and Sexual Violence in Papua New Guinea.</w:t>
            </w:r>
            <w:r w:rsidRPr="005359B9">
              <w:rPr>
                <w:rFonts w:asciiTheme="minorHAnsi" w:eastAsia="Calibri" w:hAnsiTheme="minorHAnsi" w:cstheme="minorHAnsi"/>
              </w:rPr>
              <w:t xml:space="preserve"> Medecins Sans Frontieres, Papua New Guinea.</w:t>
            </w:r>
          </w:p>
          <w:p w14:paraId="7EA9150A" w14:textId="77777777" w:rsidR="00502E45" w:rsidRPr="005359B9" w:rsidRDefault="00502E45" w:rsidP="00502E45">
            <w:pPr>
              <w:ind w:left="432" w:hanging="432"/>
              <w:rPr>
                <w:rFonts w:asciiTheme="minorHAnsi" w:eastAsia="Calibri" w:hAnsiTheme="minorHAnsi" w:cstheme="minorHAnsi"/>
              </w:rPr>
            </w:pPr>
          </w:p>
          <w:p w14:paraId="5D043B14" w14:textId="77777777" w:rsidR="00560318" w:rsidRPr="005359B9" w:rsidRDefault="00560318" w:rsidP="00502E45">
            <w:pPr>
              <w:ind w:left="432" w:hanging="432"/>
              <w:rPr>
                <w:rFonts w:asciiTheme="minorHAnsi" w:eastAsia="Times New Roman" w:hAnsiTheme="minorHAnsi" w:cstheme="minorHAnsi"/>
              </w:rPr>
            </w:pPr>
            <w:r w:rsidRPr="005359B9">
              <w:rPr>
                <w:rFonts w:asciiTheme="minorHAnsi" w:eastAsia="Times New Roman" w:hAnsiTheme="minorHAnsi" w:cstheme="minorHAnsi"/>
              </w:rPr>
              <w:t xml:space="preserve">Mkandawire, B. (2009). Gender-Based Violence and HIV/AIDS Impacts on the Malawian Community. </w:t>
            </w:r>
            <w:r w:rsidRPr="005359B9">
              <w:rPr>
                <w:rFonts w:asciiTheme="minorHAnsi" w:eastAsia="Times New Roman" w:hAnsiTheme="minorHAnsi" w:cstheme="minorHAnsi"/>
                <w:i/>
              </w:rPr>
              <w:t>The Society of Malawi Journal</w:t>
            </w:r>
            <w:r w:rsidRPr="005359B9">
              <w:rPr>
                <w:rFonts w:asciiTheme="minorHAnsi" w:eastAsia="Times New Roman" w:hAnsiTheme="minorHAnsi" w:cstheme="minorHAnsi"/>
              </w:rPr>
              <w:t>, 62 (1), 1-14.</w:t>
            </w:r>
          </w:p>
          <w:p w14:paraId="37991752" w14:textId="77777777" w:rsidR="00502E45" w:rsidRPr="005359B9" w:rsidRDefault="00502E45" w:rsidP="00502E45">
            <w:pPr>
              <w:ind w:left="432" w:hanging="432"/>
              <w:rPr>
                <w:rFonts w:asciiTheme="minorHAnsi" w:eastAsia="Times New Roman" w:hAnsiTheme="minorHAnsi" w:cstheme="minorHAnsi"/>
              </w:rPr>
            </w:pPr>
          </w:p>
          <w:p w14:paraId="065B633C" w14:textId="77777777" w:rsidR="00560318" w:rsidRPr="005359B9" w:rsidRDefault="00560318" w:rsidP="00502E45">
            <w:pPr>
              <w:ind w:left="432" w:hanging="432"/>
              <w:rPr>
                <w:rFonts w:asciiTheme="minorHAnsi" w:hAnsiTheme="minorHAnsi" w:cstheme="minorHAnsi"/>
                <w:shd w:val="clear" w:color="auto" w:fill="FFFFFF"/>
              </w:rPr>
            </w:pPr>
            <w:r w:rsidRPr="005359B9">
              <w:rPr>
                <w:rFonts w:asciiTheme="minorHAnsi" w:hAnsiTheme="minorHAnsi" w:cstheme="minorHAnsi"/>
                <w:shd w:val="clear" w:color="auto" w:fill="FFFFFF"/>
              </w:rPr>
              <w:t xml:space="preserve">Rees, S.J., &amp; </w:t>
            </w:r>
            <w:proofErr w:type="spellStart"/>
            <w:r w:rsidRPr="005359B9">
              <w:rPr>
                <w:rFonts w:asciiTheme="minorHAnsi" w:hAnsiTheme="minorHAnsi" w:cstheme="minorHAnsi"/>
                <w:shd w:val="clear" w:color="auto" w:fill="FFFFFF"/>
              </w:rPr>
              <w:t>Silove</w:t>
            </w:r>
            <w:proofErr w:type="spellEnd"/>
            <w:r w:rsidRPr="005359B9">
              <w:rPr>
                <w:rFonts w:asciiTheme="minorHAnsi" w:hAnsiTheme="minorHAnsi" w:cstheme="minorHAnsi"/>
                <w:shd w:val="clear" w:color="auto" w:fill="FFFFFF"/>
              </w:rPr>
              <w:t>, D.M. (2011). Gender‐based violence and the threat to women's mental health. </w:t>
            </w:r>
            <w:r w:rsidRPr="005359B9">
              <w:rPr>
                <w:rStyle w:val="Emphasis"/>
                <w:rFonts w:asciiTheme="minorHAnsi" w:hAnsiTheme="minorHAnsi" w:cstheme="minorHAnsi"/>
              </w:rPr>
              <w:t>Medical Journal of Australia, 195</w:t>
            </w:r>
            <w:r w:rsidRPr="005359B9">
              <w:rPr>
                <w:rFonts w:asciiTheme="minorHAnsi" w:hAnsiTheme="minorHAnsi" w:cstheme="minorHAnsi"/>
                <w:shd w:val="clear" w:color="auto" w:fill="FFFFFF"/>
              </w:rPr>
              <w:t>.</w:t>
            </w:r>
          </w:p>
          <w:p w14:paraId="072073D8" w14:textId="77777777" w:rsidR="00502E45" w:rsidRPr="005359B9" w:rsidRDefault="00502E45" w:rsidP="00502E45">
            <w:pPr>
              <w:ind w:left="432" w:hanging="432"/>
              <w:rPr>
                <w:rFonts w:asciiTheme="minorHAnsi" w:hAnsiTheme="minorHAnsi" w:cstheme="minorHAnsi"/>
                <w:shd w:val="clear" w:color="auto" w:fill="FFFFFF"/>
              </w:rPr>
            </w:pPr>
          </w:p>
          <w:p w14:paraId="7AFA96A9" w14:textId="77777777" w:rsidR="00560318" w:rsidRPr="005359B9" w:rsidRDefault="00560318" w:rsidP="00502E45">
            <w:pPr>
              <w:ind w:left="432" w:hanging="432"/>
              <w:rPr>
                <w:rFonts w:asciiTheme="minorHAnsi" w:hAnsiTheme="minorHAnsi" w:cstheme="minorHAnsi"/>
                <w:shd w:val="clear" w:color="auto" w:fill="FFFFFF"/>
              </w:rPr>
            </w:pPr>
            <w:r w:rsidRPr="005359B9">
              <w:rPr>
                <w:rFonts w:asciiTheme="minorHAnsi" w:hAnsiTheme="minorHAnsi" w:cstheme="minorHAnsi"/>
                <w:shd w:val="clear" w:color="auto" w:fill="FFFFFF"/>
              </w:rPr>
              <w:t xml:space="preserve">Sesar, K., </w:t>
            </w:r>
            <w:proofErr w:type="spellStart"/>
            <w:r w:rsidRPr="005359B9">
              <w:rPr>
                <w:rFonts w:asciiTheme="minorHAnsi" w:hAnsiTheme="minorHAnsi" w:cstheme="minorHAnsi"/>
                <w:shd w:val="clear" w:color="auto" w:fill="FFFFFF"/>
              </w:rPr>
              <w:t>Dodaj</w:t>
            </w:r>
            <w:proofErr w:type="spellEnd"/>
            <w:r w:rsidRPr="005359B9">
              <w:rPr>
                <w:rFonts w:asciiTheme="minorHAnsi" w:hAnsiTheme="minorHAnsi" w:cstheme="minorHAnsi"/>
                <w:shd w:val="clear" w:color="auto" w:fill="FFFFFF"/>
              </w:rPr>
              <w:t>, A., &amp; Šimić, N. (2018). Mental health of perpetrators of intimate partner violence. </w:t>
            </w:r>
            <w:r w:rsidRPr="005359B9">
              <w:rPr>
                <w:rStyle w:val="Emphasis"/>
                <w:rFonts w:asciiTheme="minorHAnsi" w:hAnsiTheme="minorHAnsi" w:cstheme="minorHAnsi"/>
              </w:rPr>
              <w:t>Mental Health Review Journal</w:t>
            </w:r>
            <w:r w:rsidRPr="005359B9">
              <w:rPr>
                <w:rFonts w:asciiTheme="minorHAnsi" w:hAnsiTheme="minorHAnsi" w:cstheme="minorHAnsi"/>
                <w:shd w:val="clear" w:color="auto" w:fill="FFFFFF"/>
              </w:rPr>
              <w:t>.</w:t>
            </w:r>
          </w:p>
          <w:p w14:paraId="0308CAC9" w14:textId="77777777" w:rsidR="00502E45" w:rsidRPr="005359B9" w:rsidRDefault="00502E45" w:rsidP="00502E45">
            <w:pPr>
              <w:ind w:left="432" w:hanging="432"/>
              <w:rPr>
                <w:rFonts w:asciiTheme="minorHAnsi" w:hAnsiTheme="minorHAnsi" w:cstheme="minorHAnsi"/>
                <w:shd w:val="clear" w:color="auto" w:fill="FFFFFF"/>
              </w:rPr>
            </w:pPr>
          </w:p>
          <w:p w14:paraId="7A72D57D" w14:textId="77777777" w:rsidR="00560318" w:rsidRPr="00502E45" w:rsidRDefault="00560318" w:rsidP="00502E45">
            <w:pPr>
              <w:ind w:left="432" w:hanging="432"/>
              <w:rPr>
                <w:rFonts w:asciiTheme="minorHAnsi" w:hAnsiTheme="minorHAnsi" w:cstheme="minorHAnsi"/>
                <w:shd w:val="clear" w:color="auto" w:fill="FFFFFF"/>
              </w:rPr>
            </w:pPr>
            <w:r w:rsidRPr="005359B9">
              <w:rPr>
                <w:rFonts w:asciiTheme="minorHAnsi" w:eastAsia="Times New Roman" w:hAnsiTheme="minorHAnsi" w:cstheme="minorHAnsi"/>
              </w:rPr>
              <w:t xml:space="preserve">Wassan, M. R., Abdul, R. C., &amp; Syed Faisal, H. S. (2021). Violence against Women in Pakistan: Causes, Consequences and the Way Forward. </w:t>
            </w:r>
            <w:r w:rsidRPr="005359B9">
              <w:rPr>
                <w:rFonts w:asciiTheme="minorHAnsi" w:eastAsia="Times New Roman" w:hAnsiTheme="minorHAnsi" w:cstheme="minorHAnsi"/>
                <w:i/>
              </w:rPr>
              <w:t>International Research Journal of Arts and Humanities</w:t>
            </w:r>
            <w:r w:rsidRPr="005359B9">
              <w:rPr>
                <w:rFonts w:asciiTheme="minorHAnsi" w:eastAsia="Times New Roman" w:hAnsiTheme="minorHAnsi" w:cstheme="minorHAnsi"/>
              </w:rPr>
              <w:t>, 49 (49), 49.</w:t>
            </w:r>
          </w:p>
          <w:p w14:paraId="39788A7E" w14:textId="77777777" w:rsidR="00031667" w:rsidRDefault="00031667" w:rsidP="00C23B34">
            <w:pPr>
              <w:pStyle w:val="BulletPoints"/>
              <w:tabs>
                <w:tab w:val="clear" w:pos="720"/>
              </w:tabs>
              <w:ind w:left="0" w:firstLine="0"/>
              <w:jc w:val="left"/>
              <w:rPr>
                <w:b/>
              </w:rPr>
            </w:pPr>
          </w:p>
          <w:p w14:paraId="6065CA0E" w14:textId="77777777" w:rsidR="00031667" w:rsidRDefault="00031667" w:rsidP="00C23B34">
            <w:pPr>
              <w:pStyle w:val="BulletPoints"/>
              <w:tabs>
                <w:tab w:val="clear" w:pos="720"/>
              </w:tabs>
              <w:ind w:left="0" w:firstLine="0"/>
              <w:jc w:val="left"/>
              <w:rPr>
                <w:b/>
              </w:rPr>
            </w:pPr>
          </w:p>
          <w:p w14:paraId="3C056376" w14:textId="77777777" w:rsidR="00031667" w:rsidRDefault="00031667" w:rsidP="00C23B34">
            <w:pPr>
              <w:pStyle w:val="BulletPoints"/>
              <w:tabs>
                <w:tab w:val="clear" w:pos="720"/>
              </w:tabs>
              <w:ind w:left="0" w:firstLine="0"/>
              <w:jc w:val="left"/>
              <w:rPr>
                <w:b/>
              </w:rPr>
            </w:pPr>
          </w:p>
          <w:p w14:paraId="35C580AE" w14:textId="77777777" w:rsidR="00031667" w:rsidRDefault="00031667" w:rsidP="00C23B34">
            <w:pPr>
              <w:pStyle w:val="BulletPoints"/>
              <w:tabs>
                <w:tab w:val="clear" w:pos="720"/>
              </w:tabs>
              <w:ind w:left="0" w:firstLine="0"/>
              <w:jc w:val="left"/>
              <w:rPr>
                <w:b/>
              </w:rPr>
            </w:pPr>
          </w:p>
          <w:p w14:paraId="74E672BE" w14:textId="77777777" w:rsidR="00031667" w:rsidRDefault="00031667" w:rsidP="00C23B34">
            <w:pPr>
              <w:pStyle w:val="BulletPoints"/>
              <w:tabs>
                <w:tab w:val="clear" w:pos="720"/>
              </w:tabs>
              <w:ind w:left="0" w:firstLine="0"/>
              <w:jc w:val="left"/>
              <w:rPr>
                <w:b/>
              </w:rPr>
            </w:pPr>
          </w:p>
          <w:p w14:paraId="71D89F38" w14:textId="77777777" w:rsidR="000D4FF5" w:rsidRDefault="000D4FF5" w:rsidP="00C23B34">
            <w:pPr>
              <w:pStyle w:val="BulletPoints"/>
              <w:tabs>
                <w:tab w:val="clear" w:pos="720"/>
              </w:tabs>
              <w:ind w:left="0" w:firstLine="0"/>
              <w:jc w:val="left"/>
              <w:rPr>
                <w:b/>
              </w:rPr>
            </w:pPr>
          </w:p>
          <w:p w14:paraId="1E611770" w14:textId="77777777" w:rsidR="000D4FF5" w:rsidRDefault="000D4FF5" w:rsidP="00C23B34">
            <w:pPr>
              <w:pStyle w:val="BulletPoints"/>
              <w:tabs>
                <w:tab w:val="clear" w:pos="720"/>
              </w:tabs>
              <w:ind w:left="0" w:firstLine="0"/>
              <w:jc w:val="left"/>
              <w:rPr>
                <w:b/>
              </w:rPr>
            </w:pPr>
          </w:p>
          <w:p w14:paraId="0DCCF357" w14:textId="77777777" w:rsidR="000D4FF5" w:rsidRDefault="000D4FF5" w:rsidP="00C23B34">
            <w:pPr>
              <w:pStyle w:val="BulletPoints"/>
              <w:tabs>
                <w:tab w:val="clear" w:pos="720"/>
              </w:tabs>
              <w:ind w:left="0" w:firstLine="0"/>
              <w:jc w:val="left"/>
              <w:rPr>
                <w:b/>
              </w:rPr>
            </w:pPr>
          </w:p>
          <w:p w14:paraId="0AA0074F" w14:textId="77777777" w:rsidR="000D4FF5" w:rsidRDefault="000D4FF5" w:rsidP="00C23B34">
            <w:pPr>
              <w:pStyle w:val="BulletPoints"/>
              <w:tabs>
                <w:tab w:val="clear" w:pos="720"/>
              </w:tabs>
              <w:ind w:left="0" w:firstLine="0"/>
              <w:jc w:val="left"/>
              <w:rPr>
                <w:b/>
              </w:rPr>
            </w:pPr>
          </w:p>
          <w:p w14:paraId="384505BE" w14:textId="77777777" w:rsidR="000D4FF5" w:rsidRDefault="000D4FF5" w:rsidP="00C23B34">
            <w:pPr>
              <w:pStyle w:val="BulletPoints"/>
              <w:tabs>
                <w:tab w:val="clear" w:pos="720"/>
              </w:tabs>
              <w:ind w:left="0" w:firstLine="0"/>
              <w:jc w:val="left"/>
              <w:rPr>
                <w:b/>
              </w:rPr>
            </w:pPr>
          </w:p>
          <w:p w14:paraId="3A889F6C" w14:textId="77777777" w:rsidR="00031667" w:rsidRPr="00165486" w:rsidRDefault="00031667" w:rsidP="00C23B34">
            <w:pPr>
              <w:pStyle w:val="BulletPoints"/>
              <w:tabs>
                <w:tab w:val="clear" w:pos="720"/>
              </w:tabs>
              <w:ind w:left="0" w:firstLine="0"/>
              <w:jc w:val="left"/>
              <w:rPr>
                <w:b/>
              </w:rPr>
            </w:pPr>
          </w:p>
        </w:tc>
      </w:tr>
      <w:tr w:rsidR="002179BC" w:rsidRPr="00511A84" w14:paraId="518FA327" w14:textId="77777777" w:rsidTr="00502E45">
        <w:tc>
          <w:tcPr>
            <w:tcW w:w="10080" w:type="dxa"/>
          </w:tcPr>
          <w:p w14:paraId="36AB314F" w14:textId="3ECFA235" w:rsidR="002179BC" w:rsidRPr="00A62056" w:rsidRDefault="00A32051" w:rsidP="00C23B34">
            <w:pPr>
              <w:pStyle w:val="BulletPoints"/>
              <w:tabs>
                <w:tab w:val="clear" w:pos="720"/>
              </w:tabs>
              <w:ind w:left="0" w:firstLine="0"/>
              <w:jc w:val="left"/>
              <w:rPr>
                <w:rFonts w:asciiTheme="minorHAnsi" w:hAnsiTheme="minorHAnsi" w:cstheme="minorHAnsi"/>
                <w:b/>
                <w:color w:val="864EA8" w:themeColor="accent1" w:themeShade="BF"/>
              </w:rPr>
            </w:pPr>
            <w:r>
              <w:rPr>
                <w:rFonts w:asciiTheme="minorHAnsi" w:hAnsiTheme="minorHAnsi" w:cstheme="minorHAnsi"/>
                <w:b/>
                <w:color w:val="864EA8" w:themeColor="accent1" w:themeShade="BF"/>
              </w:rPr>
              <w:lastRenderedPageBreak/>
              <w:t>Ap</w:t>
            </w:r>
            <w:r w:rsidR="002179BC" w:rsidRPr="00A62056">
              <w:rPr>
                <w:rFonts w:asciiTheme="minorHAnsi" w:hAnsiTheme="minorHAnsi" w:cstheme="minorHAnsi"/>
                <w:b/>
                <w:color w:val="864EA8" w:themeColor="accent1" w:themeShade="BF"/>
              </w:rPr>
              <w:t>pendices</w:t>
            </w:r>
          </w:p>
          <w:p w14:paraId="608F79DD" w14:textId="377D4BDA" w:rsidR="002179BC" w:rsidRPr="00D61DFD" w:rsidRDefault="00D61DFD" w:rsidP="00D61DFD">
            <w:pPr>
              <w:pStyle w:val="BulletPoints"/>
              <w:tabs>
                <w:tab w:val="clear" w:pos="720"/>
              </w:tabs>
              <w:spacing w:after="0"/>
              <w:jc w:val="left"/>
              <w:rPr>
                <w:rFonts w:asciiTheme="minorHAnsi" w:hAnsiTheme="minorHAnsi" w:cstheme="minorHAnsi"/>
                <w:b/>
                <w:iCs/>
                <w:sz w:val="22"/>
              </w:rPr>
            </w:pPr>
            <w:r w:rsidRPr="00D61DFD">
              <w:rPr>
                <w:rFonts w:asciiTheme="minorHAnsi" w:hAnsiTheme="minorHAnsi" w:cstheme="minorHAnsi"/>
                <w:b/>
                <w:iCs/>
                <w:sz w:val="22"/>
              </w:rPr>
              <w:t xml:space="preserve">Appendix A: </w:t>
            </w:r>
            <w:r>
              <w:rPr>
                <w:rFonts w:asciiTheme="minorHAnsi" w:hAnsiTheme="minorHAnsi" w:cstheme="minorHAnsi"/>
                <w:b/>
                <w:iCs/>
                <w:sz w:val="22"/>
              </w:rPr>
              <w:t>C</w:t>
            </w:r>
            <w:r w:rsidRPr="00D61DFD">
              <w:rPr>
                <w:rFonts w:asciiTheme="minorHAnsi" w:hAnsiTheme="minorHAnsi" w:cstheme="minorHAnsi"/>
                <w:b/>
                <w:iCs/>
                <w:sz w:val="22"/>
              </w:rPr>
              <w:t>onceptual diagram of the findings</w:t>
            </w:r>
          </w:p>
          <w:p w14:paraId="56A8BB95" w14:textId="77777777" w:rsidR="002179BC" w:rsidRPr="00A62056" w:rsidRDefault="002179BC" w:rsidP="00C23B34">
            <w:pPr>
              <w:pStyle w:val="BulletPoints"/>
              <w:tabs>
                <w:tab w:val="clear" w:pos="720"/>
              </w:tabs>
              <w:spacing w:after="0"/>
              <w:jc w:val="left"/>
              <w:rPr>
                <w:rFonts w:ascii="Tahoma" w:hAnsi="Tahoma"/>
                <w:iCs/>
                <w:color w:val="800080"/>
                <w:sz w:val="22"/>
              </w:rPr>
            </w:pPr>
          </w:p>
          <w:p w14:paraId="2231255D" w14:textId="77777777" w:rsidR="002179BC" w:rsidRDefault="002179BC" w:rsidP="00C23B34">
            <w:pPr>
              <w:pStyle w:val="BulletPoints"/>
              <w:tabs>
                <w:tab w:val="clear" w:pos="720"/>
              </w:tabs>
              <w:spacing w:after="0"/>
              <w:jc w:val="left"/>
              <w:rPr>
                <w:rFonts w:ascii="Tahoma" w:hAnsi="Tahoma"/>
                <w:i/>
                <w:color w:val="800080"/>
                <w:sz w:val="22"/>
              </w:rPr>
            </w:pPr>
          </w:p>
          <w:p w14:paraId="52731948" w14:textId="77777777" w:rsidR="002179BC" w:rsidRDefault="002179BC" w:rsidP="00C23B34">
            <w:pPr>
              <w:pStyle w:val="BulletPoints"/>
              <w:tabs>
                <w:tab w:val="clear" w:pos="720"/>
              </w:tabs>
              <w:spacing w:after="0"/>
              <w:ind w:firstLine="0"/>
              <w:jc w:val="left"/>
              <w:rPr>
                <w:rFonts w:ascii="Tahoma" w:hAnsi="Tahoma"/>
                <w:i/>
                <w:color w:val="800080"/>
                <w:sz w:val="22"/>
              </w:rPr>
            </w:pPr>
          </w:p>
          <w:p w14:paraId="249DB759" w14:textId="4FF8FFFC" w:rsidR="002179BC" w:rsidRPr="00511A84" w:rsidRDefault="00D61DFD" w:rsidP="00C23B34">
            <w:pPr>
              <w:pStyle w:val="BulletPoints"/>
              <w:tabs>
                <w:tab w:val="clear" w:pos="720"/>
              </w:tabs>
              <w:spacing w:after="0"/>
              <w:ind w:firstLine="0"/>
              <w:jc w:val="left"/>
              <w:rPr>
                <w:rFonts w:ascii="Tahoma" w:hAnsi="Tahoma"/>
                <w:i/>
                <w:color w:val="800080"/>
                <w:sz w:val="22"/>
              </w:rPr>
            </w:pPr>
            <w:r>
              <w:rPr>
                <w:rFonts w:ascii="Tahoma" w:hAnsi="Tahoma"/>
                <w:i/>
                <w:noProof/>
                <w:color w:val="800080"/>
                <w:sz w:val="22"/>
                <w:lang w:val="en-US" w:bidi="ar-SA"/>
              </w:rPr>
              <mc:AlternateContent>
                <mc:Choice Requires="wps">
                  <w:drawing>
                    <wp:anchor distT="0" distB="0" distL="114300" distR="114300" simplePos="0" relativeHeight="251661312" behindDoc="0" locked="0" layoutInCell="1" allowOverlap="1" wp14:anchorId="55138750" wp14:editId="527CDEF5">
                      <wp:simplePos x="0" y="0"/>
                      <wp:positionH relativeFrom="column">
                        <wp:posOffset>1663123</wp:posOffset>
                      </wp:positionH>
                      <wp:positionV relativeFrom="page">
                        <wp:posOffset>1966338</wp:posOffset>
                      </wp:positionV>
                      <wp:extent cx="1155700" cy="711200"/>
                      <wp:effectExtent l="57150" t="38100" r="82550" b="88900"/>
                      <wp:wrapNone/>
                      <wp:docPr id="3" name="Rounded Rectangle 3"/>
                      <wp:cNvGraphicFramePr/>
                      <a:graphic xmlns:a="http://schemas.openxmlformats.org/drawingml/2006/main">
                        <a:graphicData uri="http://schemas.microsoft.com/office/word/2010/wordprocessingShape">
                          <wps:wsp>
                            <wps:cNvSpPr/>
                            <wps:spPr>
                              <a:xfrm>
                                <a:off x="0" y="0"/>
                                <a:ext cx="1155700" cy="7112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56F21A39" w14:textId="77777777" w:rsidR="004465AC" w:rsidRPr="00D61DFD" w:rsidRDefault="004465AC" w:rsidP="00BA10D9">
                                  <w:pPr>
                                    <w:rPr>
                                      <w:rFonts w:asciiTheme="minorHAnsi" w:hAnsiTheme="minorHAnsi" w:cstheme="minorHAnsi"/>
                                      <w:sz w:val="18"/>
                                      <w:szCs w:val="18"/>
                                    </w:rPr>
                                  </w:pPr>
                                  <w:r w:rsidRPr="00D61DFD">
                                    <w:rPr>
                                      <w:rFonts w:asciiTheme="minorHAnsi" w:hAnsiTheme="minorHAnsi" w:cstheme="minorHAnsi"/>
                                      <w:sz w:val="18"/>
                                      <w:szCs w:val="18"/>
                                    </w:rPr>
                                    <w:t xml:space="preserve">Heart of the issue </w:t>
                                  </w:r>
                                </w:p>
                                <w:p w14:paraId="1E1E77A0" w14:textId="20E4CE15" w:rsidR="004465AC" w:rsidRPr="00D61DFD" w:rsidRDefault="004465AC" w:rsidP="00BA10D9">
                                  <w:pPr>
                                    <w:rPr>
                                      <w:rFonts w:asciiTheme="minorHAnsi" w:hAnsiTheme="minorHAnsi" w:cstheme="minorHAnsi"/>
                                      <w:sz w:val="18"/>
                                      <w:szCs w:val="18"/>
                                    </w:rPr>
                                  </w:pPr>
                                  <w:r w:rsidRPr="00D61DFD">
                                    <w:rPr>
                                      <w:rFonts w:asciiTheme="minorHAnsi" w:hAnsiTheme="minorHAnsi" w:cstheme="minorHAnsi"/>
                                      <w:sz w:val="18"/>
                                      <w:szCs w:val="18"/>
                                    </w:rPr>
                                    <w:t>-Rigid gender roles</w:t>
                                  </w:r>
                                </w:p>
                                <w:p w14:paraId="54D30F99" w14:textId="48C9DC30" w:rsidR="004465AC" w:rsidRPr="00D61DFD" w:rsidRDefault="004465AC" w:rsidP="00BA10D9">
                                  <w:pPr>
                                    <w:rPr>
                                      <w:rFonts w:asciiTheme="minorHAnsi" w:hAnsiTheme="minorHAnsi" w:cstheme="minorHAnsi"/>
                                      <w:sz w:val="18"/>
                                      <w:szCs w:val="18"/>
                                    </w:rPr>
                                  </w:pPr>
                                  <w:r w:rsidRPr="00D61DFD">
                                    <w:rPr>
                                      <w:rFonts w:asciiTheme="minorHAnsi" w:hAnsiTheme="minorHAnsi" w:cstheme="minorHAnsi"/>
                                      <w:sz w:val="18"/>
                                      <w:szCs w:val="18"/>
                                    </w:rPr>
                                    <w:t>-Patriarchal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38750" id="Rounded Rectangle 3" o:spid="_x0000_s1026" style="position:absolute;left:0;text-align:left;margin-left:130.95pt;margin-top:154.85pt;width:91pt;height: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" fillcolor="#c2c1e3 [1621]" strokecolor="#7b78c1 [3045]">
                      <v:fill color2="#ececf6 [501]" rotate="t" angle="180" colors="0 #b9b6fd;22938f #cdccfd;1 #ebeaff" focus="100%" type="gradient"/>
                      <v:shadow on="t" color="black" opacity="24903f" origin=",.5" offset="0,.55556mm"/>
                      <v:textbox>
                        <w:txbxContent>
                          <w:p w14:paraId="56F21A39" w14:textId="77777777" w:rsidR="004465AC" w:rsidRPr="00D61DFD" w:rsidRDefault="004465AC" w:rsidP="00BA10D9">
                            <w:pPr>
                              <w:rPr>
                                <w:rFonts w:asciiTheme="minorHAnsi" w:hAnsiTheme="minorHAnsi" w:cstheme="minorHAnsi"/>
                                <w:sz w:val="18"/>
                                <w:szCs w:val="18"/>
                              </w:rPr>
                            </w:pPr>
                            <w:r w:rsidRPr="00D61DFD">
                              <w:rPr>
                                <w:rFonts w:asciiTheme="minorHAnsi" w:hAnsiTheme="minorHAnsi" w:cstheme="minorHAnsi"/>
                                <w:sz w:val="18"/>
                                <w:szCs w:val="18"/>
                              </w:rPr>
                              <w:t xml:space="preserve">Heart of the issue </w:t>
                            </w:r>
                          </w:p>
                          <w:p w14:paraId="1E1E77A0" w14:textId="20E4CE15" w:rsidR="004465AC" w:rsidRPr="00D61DFD" w:rsidRDefault="004465AC" w:rsidP="00BA10D9">
                            <w:pPr>
                              <w:rPr>
                                <w:rFonts w:asciiTheme="minorHAnsi" w:hAnsiTheme="minorHAnsi" w:cstheme="minorHAnsi"/>
                                <w:sz w:val="18"/>
                                <w:szCs w:val="18"/>
                              </w:rPr>
                            </w:pPr>
                            <w:r w:rsidRPr="00D61DFD">
                              <w:rPr>
                                <w:rFonts w:asciiTheme="minorHAnsi" w:hAnsiTheme="minorHAnsi" w:cstheme="minorHAnsi"/>
                                <w:sz w:val="18"/>
                                <w:szCs w:val="18"/>
                              </w:rPr>
                              <w:t>-Rigid gender roles</w:t>
                            </w:r>
                          </w:p>
                          <w:p w14:paraId="54D30F99" w14:textId="48C9DC30" w:rsidR="004465AC" w:rsidRPr="00D61DFD" w:rsidRDefault="004465AC" w:rsidP="00BA10D9">
                            <w:pPr>
                              <w:rPr>
                                <w:rFonts w:asciiTheme="minorHAnsi" w:hAnsiTheme="minorHAnsi" w:cstheme="minorHAnsi"/>
                                <w:sz w:val="18"/>
                                <w:szCs w:val="18"/>
                              </w:rPr>
                            </w:pPr>
                            <w:r w:rsidRPr="00D61DFD">
                              <w:rPr>
                                <w:rFonts w:asciiTheme="minorHAnsi" w:hAnsiTheme="minorHAnsi" w:cstheme="minorHAnsi"/>
                                <w:sz w:val="18"/>
                                <w:szCs w:val="18"/>
                              </w:rPr>
                              <w:t>-Patriarchal culture</w:t>
                            </w:r>
                          </w:p>
                        </w:txbxContent>
                      </v:textbox>
                      <w10:wrap anchory="page"/>
                    </v:roundrect>
                  </w:pict>
                </mc:Fallback>
              </mc:AlternateContent>
            </w:r>
            <w:r>
              <w:rPr>
                <w:rFonts w:ascii="Tahoma" w:hAnsi="Tahoma"/>
                <w:i/>
                <w:noProof/>
                <w:color w:val="800080"/>
                <w:sz w:val="22"/>
                <w:lang w:val="en-US" w:bidi="ar-SA"/>
              </w:rPr>
              <mc:AlternateContent>
                <mc:Choice Requires="wps">
                  <w:drawing>
                    <wp:anchor distT="0" distB="0" distL="114300" distR="114300" simplePos="0" relativeHeight="251664384" behindDoc="0" locked="0" layoutInCell="1" allowOverlap="1" wp14:anchorId="45546141" wp14:editId="75ED2D71">
                      <wp:simplePos x="0" y="0"/>
                      <wp:positionH relativeFrom="column">
                        <wp:posOffset>4204335</wp:posOffset>
                      </wp:positionH>
                      <wp:positionV relativeFrom="paragraph">
                        <wp:posOffset>2298065</wp:posOffset>
                      </wp:positionV>
                      <wp:extent cx="844550" cy="596900"/>
                      <wp:effectExtent l="57150" t="38100" r="69850" b="88900"/>
                      <wp:wrapNone/>
                      <wp:docPr id="9" name="Rounded Rectangle 9"/>
                      <wp:cNvGraphicFramePr/>
                      <a:graphic xmlns:a="http://schemas.openxmlformats.org/drawingml/2006/main">
                        <a:graphicData uri="http://schemas.microsoft.com/office/word/2010/wordprocessingShape">
                          <wps:wsp>
                            <wps:cNvSpPr/>
                            <wps:spPr>
                              <a:xfrm>
                                <a:off x="0" y="0"/>
                                <a:ext cx="844550" cy="5969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EB34706" w14:textId="12823C87" w:rsidR="004465AC" w:rsidRPr="00D61DFD" w:rsidRDefault="004465AC" w:rsidP="004A4CDA">
                                  <w:pPr>
                                    <w:jc w:val="center"/>
                                    <w:rPr>
                                      <w:rFonts w:asciiTheme="minorHAnsi" w:hAnsiTheme="minorHAnsi" w:cstheme="minorHAnsi"/>
                                    </w:rPr>
                                  </w:pPr>
                                  <w:r w:rsidRPr="00D61DFD">
                                    <w:rPr>
                                      <w:rFonts w:asciiTheme="minorHAnsi" w:hAnsiTheme="minorHAnsi" w:cstheme="minorHAnsi"/>
                                    </w:rPr>
                                    <w:t>Effects on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46141" id="Rounded Rectangle 9" o:spid="_x0000_s1027" style="position:absolute;left:0;text-align:left;margin-left:331.05pt;margin-top:180.95pt;width:66.5pt;height: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" fillcolor="#c2c1e3 [1621]" strokecolor="#7b78c1 [3045]">
                      <v:fill color2="#ececf6 [501]" rotate="t" angle="180" colors="0 #b9b6fd;22938f #cdccfd;1 #ebeaff" focus="100%" type="gradient"/>
                      <v:shadow on="t" color="black" opacity="24903f" origin=",.5" offset="0,.55556mm"/>
                      <v:textbox>
                        <w:txbxContent>
                          <w:p w14:paraId="7EB34706" w14:textId="12823C87" w:rsidR="004465AC" w:rsidRPr="00D61DFD" w:rsidRDefault="004465AC" w:rsidP="004A4CDA">
                            <w:pPr>
                              <w:jc w:val="center"/>
                              <w:rPr>
                                <w:rFonts w:asciiTheme="minorHAnsi" w:hAnsiTheme="minorHAnsi" w:cstheme="minorHAnsi"/>
                              </w:rPr>
                            </w:pPr>
                            <w:r w:rsidRPr="00D61DFD">
                              <w:rPr>
                                <w:rFonts w:asciiTheme="minorHAnsi" w:hAnsiTheme="minorHAnsi" w:cstheme="minorHAnsi"/>
                              </w:rPr>
                              <w:t>Effects on Children</w:t>
                            </w:r>
                          </w:p>
                        </w:txbxContent>
                      </v:textbox>
                    </v:roundrect>
                  </w:pict>
                </mc:Fallback>
              </mc:AlternateContent>
            </w:r>
            <w:r>
              <w:rPr>
                <w:rFonts w:ascii="Tahoma" w:hAnsi="Tahoma"/>
                <w:i/>
                <w:noProof/>
                <w:color w:val="800080"/>
                <w:sz w:val="22"/>
                <w:lang w:val="en-US" w:bidi="ar-SA"/>
              </w:rPr>
              <mc:AlternateContent>
                <mc:Choice Requires="wps">
                  <w:drawing>
                    <wp:anchor distT="0" distB="0" distL="114300" distR="114300" simplePos="0" relativeHeight="251662336" behindDoc="0" locked="0" layoutInCell="1" allowOverlap="1" wp14:anchorId="58D2B758" wp14:editId="1E8156F1">
                      <wp:simplePos x="0" y="0"/>
                      <wp:positionH relativeFrom="column">
                        <wp:posOffset>3893185</wp:posOffset>
                      </wp:positionH>
                      <wp:positionV relativeFrom="paragraph">
                        <wp:posOffset>1555115</wp:posOffset>
                      </wp:positionV>
                      <wp:extent cx="355600" cy="673100"/>
                      <wp:effectExtent l="0" t="0" r="63500" b="50800"/>
                      <wp:wrapNone/>
                      <wp:docPr id="4" name="Straight Arrow Connector 4"/>
                      <wp:cNvGraphicFramePr/>
                      <a:graphic xmlns:a="http://schemas.openxmlformats.org/drawingml/2006/main">
                        <a:graphicData uri="http://schemas.microsoft.com/office/word/2010/wordprocessingShape">
                          <wps:wsp>
                            <wps:cNvCnPr/>
                            <wps:spPr>
                              <a:xfrm>
                                <a:off x="0" y="0"/>
                                <a:ext cx="355600" cy="673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377E12" id="_x0000_t32" coordsize="21600,21600" o:spt="32" o:oned="t" path="m,l21600,21600e" filled="f">
                      <v:path arrowok="t" fillok="f" o:connecttype="none"/>
                      <o:lock v:ext="edit" shapetype="t"/>
                    </v:shapetype>
                    <v:shape id="Straight Arrow Connector 4" o:spid="_x0000_s1026" type="#_x0000_t32" style="position:absolute;margin-left:306.55pt;margin-top:122.45pt;width:28pt;height: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" strokecolor="#a578c0 [3044]">
                      <v:stroke endarrow="block"/>
                    </v:shape>
                  </w:pict>
                </mc:Fallback>
              </mc:AlternateContent>
            </w:r>
            <w:r w:rsidR="00A32051">
              <w:rPr>
                <w:rFonts w:ascii="Tahoma" w:hAnsi="Tahoma"/>
                <w:i/>
                <w:noProof/>
                <w:color w:val="800080"/>
                <w:sz w:val="22"/>
                <w:lang w:val="en-US" w:bidi="ar-SA"/>
              </w:rPr>
              <w:drawing>
                <wp:inline distT="0" distB="0" distL="0" distR="0" wp14:anchorId="4D0582F8" wp14:editId="5C8B1F32">
                  <wp:extent cx="3651250" cy="2946400"/>
                  <wp:effectExtent l="0" t="0" r="0" b="63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c>
      </w:tr>
    </w:tbl>
    <w:p w14:paraId="4C993406" w14:textId="4492D079" w:rsidR="002179BC" w:rsidRDefault="002179BC" w:rsidP="00B34946"/>
    <w:p w14:paraId="1843B111" w14:textId="77777777" w:rsidR="00B34946" w:rsidRDefault="00B34946" w:rsidP="009A7B55"/>
    <w:p w14:paraId="3A397AD5" w14:textId="77777777" w:rsidR="00520206" w:rsidRDefault="00520206" w:rsidP="009A7B55">
      <w:pPr>
        <w:rPr>
          <w:rFonts w:asciiTheme="minorHAnsi" w:hAnsiTheme="minorHAnsi" w:cstheme="minorHAnsi"/>
          <w:b/>
          <w:color w:val="864EA8" w:themeColor="accent1" w:themeShade="BF"/>
          <w:sz w:val="24"/>
          <w:szCs w:val="24"/>
        </w:rPr>
      </w:pPr>
    </w:p>
    <w:p w14:paraId="77ECA599" w14:textId="62CF1108" w:rsidR="00B34946" w:rsidRPr="00520206" w:rsidRDefault="00520206" w:rsidP="009A7B55">
      <w:pPr>
        <w:rPr>
          <w:rFonts w:asciiTheme="minorHAnsi" w:hAnsiTheme="minorHAnsi" w:cstheme="minorHAnsi"/>
          <w:b/>
          <w:sz w:val="24"/>
          <w:szCs w:val="24"/>
        </w:rPr>
      </w:pPr>
      <w:r w:rsidRPr="00520206">
        <w:rPr>
          <w:rFonts w:asciiTheme="minorHAnsi" w:hAnsiTheme="minorHAnsi" w:cstheme="minorHAnsi"/>
          <w:b/>
          <w:color w:val="864EA8" w:themeColor="accent1" w:themeShade="BF"/>
          <w:sz w:val="24"/>
          <w:szCs w:val="24"/>
        </w:rPr>
        <w:t>Acknowledgment</w:t>
      </w:r>
    </w:p>
    <w:p w14:paraId="7FD478A5" w14:textId="77777777" w:rsidR="009A7B55" w:rsidRPr="00520206" w:rsidRDefault="009A7B55" w:rsidP="009A7B55">
      <w:pPr>
        <w:rPr>
          <w:rFonts w:asciiTheme="minorHAnsi" w:hAnsiTheme="minorHAnsi" w:cstheme="minorHAnsi"/>
        </w:rPr>
      </w:pPr>
    </w:p>
    <w:p w14:paraId="4A809014" w14:textId="397104F6" w:rsidR="009A7B55" w:rsidRDefault="00FF15C6" w:rsidP="00FF15C6">
      <w:pPr>
        <w:jc w:val="both"/>
        <w:rPr>
          <w:rFonts w:asciiTheme="minorHAnsi" w:hAnsiTheme="minorHAnsi" w:cstheme="minorHAnsi"/>
          <w:b/>
        </w:rPr>
      </w:pPr>
      <w:r w:rsidRPr="00A851C6">
        <w:rPr>
          <w:rFonts w:asciiTheme="minorHAnsi" w:hAnsiTheme="minorHAnsi" w:cstheme="minorHAnsi"/>
          <w:bCs/>
          <w:iCs/>
          <w:lang w:val="en-US"/>
        </w:rPr>
        <w:t>I f</w:t>
      </w:r>
      <w:r w:rsidR="00A851C6" w:rsidRPr="00A851C6">
        <w:rPr>
          <w:rFonts w:asciiTheme="minorHAnsi" w:hAnsiTheme="minorHAnsi" w:cstheme="minorHAnsi"/>
          <w:bCs/>
          <w:iCs/>
          <w:lang w:val="en-US"/>
        </w:rPr>
        <w:t>irst</w:t>
      </w:r>
      <w:r w:rsidR="009165AA">
        <w:rPr>
          <w:rFonts w:asciiTheme="minorHAnsi" w:hAnsiTheme="minorHAnsi" w:cstheme="minorHAnsi"/>
          <w:bCs/>
          <w:iCs/>
          <w:lang w:val="en-US"/>
        </w:rPr>
        <w:t>ly give glory and honor to God A</w:t>
      </w:r>
      <w:r w:rsidR="00A851C6" w:rsidRPr="00A851C6">
        <w:rPr>
          <w:rFonts w:asciiTheme="minorHAnsi" w:hAnsiTheme="minorHAnsi" w:cstheme="minorHAnsi"/>
          <w:bCs/>
          <w:iCs/>
          <w:lang w:val="en-US"/>
        </w:rPr>
        <w:t>lmighty, Jesus and the Holy S</w:t>
      </w:r>
      <w:r w:rsidRPr="00A851C6">
        <w:rPr>
          <w:rFonts w:asciiTheme="minorHAnsi" w:hAnsiTheme="minorHAnsi" w:cstheme="minorHAnsi"/>
          <w:bCs/>
          <w:iCs/>
          <w:lang w:val="en-US"/>
        </w:rPr>
        <w:t>pirit for sustaining</w:t>
      </w:r>
      <w:r w:rsidR="00A851C6" w:rsidRPr="00A851C6">
        <w:rPr>
          <w:rFonts w:asciiTheme="minorHAnsi" w:hAnsiTheme="minorHAnsi" w:cstheme="minorHAnsi"/>
          <w:bCs/>
          <w:iCs/>
          <w:lang w:val="en-US"/>
        </w:rPr>
        <w:t xml:space="preserve"> me through this research. I</w:t>
      </w:r>
      <w:r w:rsidR="00A851C6" w:rsidRPr="00A851C6">
        <w:rPr>
          <w:rFonts w:asciiTheme="minorHAnsi" w:hAnsiTheme="minorHAnsi" w:cstheme="minorHAnsi"/>
          <w:lang w:val="en-US"/>
        </w:rPr>
        <w:t xml:space="preserve"> </w:t>
      </w:r>
      <w:r w:rsidR="00A851C6" w:rsidRPr="00A851C6">
        <w:rPr>
          <w:rFonts w:asciiTheme="minorHAnsi" w:hAnsiTheme="minorHAnsi" w:cstheme="minorHAnsi"/>
        </w:rPr>
        <w:t xml:space="preserve">acknowledge the funding support received from MFAT/DevNet. </w:t>
      </w:r>
      <w:r w:rsidR="009165AA">
        <w:rPr>
          <w:rFonts w:asciiTheme="minorHAnsi" w:hAnsiTheme="minorHAnsi" w:cstheme="minorHAnsi"/>
          <w:bCs/>
          <w:iCs/>
          <w:lang w:val="en-US"/>
        </w:rPr>
        <w:t>This</w:t>
      </w:r>
      <w:r w:rsidR="00A851C6" w:rsidRPr="00A851C6">
        <w:rPr>
          <w:rFonts w:asciiTheme="minorHAnsi" w:hAnsiTheme="minorHAnsi" w:cstheme="minorHAnsi"/>
          <w:bCs/>
          <w:iCs/>
          <w:lang w:val="en-US"/>
        </w:rPr>
        <w:t xml:space="preserve"> </w:t>
      </w:r>
      <w:r w:rsidR="009165AA">
        <w:rPr>
          <w:rFonts w:asciiTheme="minorHAnsi" w:hAnsiTheme="minorHAnsi" w:cstheme="minorHAnsi"/>
          <w:bCs/>
          <w:iCs/>
          <w:lang w:val="en-US"/>
        </w:rPr>
        <w:t>research would not have been</w:t>
      </w:r>
      <w:r w:rsidR="00A851C6" w:rsidRPr="00A851C6">
        <w:rPr>
          <w:rFonts w:asciiTheme="minorHAnsi" w:hAnsiTheme="minorHAnsi" w:cstheme="minorHAnsi"/>
          <w:bCs/>
          <w:iCs/>
          <w:lang w:val="en-US"/>
        </w:rPr>
        <w:t xml:space="preserve"> </w:t>
      </w:r>
      <w:r w:rsidRPr="00A851C6">
        <w:rPr>
          <w:rFonts w:asciiTheme="minorHAnsi" w:hAnsiTheme="minorHAnsi" w:cstheme="minorHAnsi"/>
          <w:bCs/>
          <w:iCs/>
          <w:lang w:val="en-US"/>
        </w:rPr>
        <w:t>possible without the support f</w:t>
      </w:r>
      <w:r w:rsidR="00A851C6" w:rsidRPr="00A851C6">
        <w:rPr>
          <w:rFonts w:asciiTheme="minorHAnsi" w:hAnsiTheme="minorHAnsi" w:cstheme="minorHAnsi"/>
          <w:bCs/>
          <w:iCs/>
          <w:lang w:val="en-US"/>
        </w:rPr>
        <w:t>rom MFAT/DevN</w:t>
      </w:r>
      <w:r w:rsidRPr="00A851C6">
        <w:rPr>
          <w:rFonts w:asciiTheme="minorHAnsi" w:hAnsiTheme="minorHAnsi" w:cstheme="minorHAnsi"/>
          <w:bCs/>
          <w:iCs/>
          <w:lang w:val="en-US"/>
        </w:rPr>
        <w:t>et.</w:t>
      </w:r>
      <w:r w:rsidR="00A851C6" w:rsidRPr="00A851C6">
        <w:rPr>
          <w:rFonts w:asciiTheme="minorHAnsi" w:hAnsiTheme="minorHAnsi" w:cstheme="minorHAnsi"/>
          <w:bCs/>
          <w:iCs/>
          <w:lang w:val="en-US"/>
        </w:rPr>
        <w:t xml:space="preserve"> I am forever grateful and indebted to MFAT/DevNet.</w:t>
      </w:r>
      <w:r w:rsidRPr="00A851C6">
        <w:rPr>
          <w:rFonts w:asciiTheme="minorHAnsi" w:hAnsiTheme="minorHAnsi" w:cstheme="minorHAnsi"/>
          <w:bCs/>
          <w:iCs/>
          <w:lang w:val="en-US"/>
        </w:rPr>
        <w:t xml:space="preserve"> </w:t>
      </w:r>
      <w:r w:rsidRPr="00A851C6">
        <w:rPr>
          <w:rFonts w:asciiTheme="minorHAnsi" w:hAnsiTheme="minorHAnsi" w:cstheme="minorHAnsi"/>
          <w:lang w:val="en-US"/>
        </w:rPr>
        <w:t xml:space="preserve">I </w:t>
      </w:r>
      <w:r w:rsidR="00A851C6" w:rsidRPr="00A851C6">
        <w:rPr>
          <w:rFonts w:asciiTheme="minorHAnsi" w:hAnsiTheme="minorHAnsi" w:cstheme="minorHAnsi"/>
          <w:lang w:val="en-US"/>
        </w:rPr>
        <w:t xml:space="preserve">also </w:t>
      </w:r>
      <w:r w:rsidRPr="00A851C6">
        <w:rPr>
          <w:rFonts w:asciiTheme="minorHAnsi" w:hAnsiTheme="minorHAnsi" w:cstheme="minorHAnsi"/>
          <w:lang w:val="en-US"/>
        </w:rPr>
        <w:t xml:space="preserve">thank my </w:t>
      </w:r>
      <w:r w:rsidR="00A851C6" w:rsidRPr="00A851C6">
        <w:rPr>
          <w:rFonts w:asciiTheme="minorHAnsi" w:hAnsiTheme="minorHAnsi" w:cstheme="minorHAnsi"/>
          <w:bCs/>
          <w:lang w:val="en-US"/>
        </w:rPr>
        <w:t>supervisor (Dr. Dora Kuir-</w:t>
      </w:r>
      <w:proofErr w:type="spellStart"/>
      <w:r w:rsidR="00A851C6" w:rsidRPr="00A851C6">
        <w:rPr>
          <w:rFonts w:asciiTheme="minorHAnsi" w:hAnsiTheme="minorHAnsi" w:cstheme="minorHAnsi"/>
          <w:bCs/>
          <w:lang w:val="en-US"/>
        </w:rPr>
        <w:t>A</w:t>
      </w:r>
      <w:r w:rsidRPr="00A851C6">
        <w:rPr>
          <w:rFonts w:asciiTheme="minorHAnsi" w:hAnsiTheme="minorHAnsi" w:cstheme="minorHAnsi"/>
          <w:bCs/>
          <w:lang w:val="en-US"/>
        </w:rPr>
        <w:t>yius</w:t>
      </w:r>
      <w:proofErr w:type="spellEnd"/>
      <w:r w:rsidRPr="00A851C6">
        <w:rPr>
          <w:rFonts w:asciiTheme="minorHAnsi" w:hAnsiTheme="minorHAnsi" w:cstheme="minorHAnsi"/>
          <w:bCs/>
          <w:lang w:val="en-US"/>
        </w:rPr>
        <w:t>) for her guidance</w:t>
      </w:r>
      <w:r w:rsidR="00A851C6" w:rsidRPr="00A851C6">
        <w:rPr>
          <w:rFonts w:asciiTheme="minorHAnsi" w:hAnsiTheme="minorHAnsi" w:cstheme="minorHAnsi"/>
          <w:bCs/>
          <w:lang w:val="en-US"/>
        </w:rPr>
        <w:t>, research communities and</w:t>
      </w:r>
      <w:r w:rsidRPr="00A851C6">
        <w:rPr>
          <w:rFonts w:asciiTheme="minorHAnsi" w:hAnsiTheme="minorHAnsi" w:cstheme="minorHAnsi"/>
          <w:bCs/>
          <w:lang w:val="en-US"/>
        </w:rPr>
        <w:t xml:space="preserve"> participants</w:t>
      </w:r>
      <w:r w:rsidR="00A851C6" w:rsidRPr="00A851C6">
        <w:rPr>
          <w:rFonts w:asciiTheme="minorHAnsi" w:hAnsiTheme="minorHAnsi" w:cstheme="minorHAnsi"/>
          <w:bCs/>
          <w:lang w:val="en-US"/>
        </w:rPr>
        <w:t xml:space="preserve"> from </w:t>
      </w:r>
      <w:proofErr w:type="spellStart"/>
      <w:r w:rsidR="00A851C6" w:rsidRPr="00A851C6">
        <w:rPr>
          <w:rFonts w:asciiTheme="minorHAnsi" w:hAnsiTheme="minorHAnsi" w:cstheme="minorHAnsi"/>
          <w:bCs/>
          <w:lang w:val="en-US"/>
        </w:rPr>
        <w:t>Kelerakwa</w:t>
      </w:r>
      <w:proofErr w:type="spellEnd"/>
      <w:r w:rsidR="00A851C6" w:rsidRPr="00A851C6">
        <w:rPr>
          <w:rFonts w:asciiTheme="minorHAnsi" w:hAnsiTheme="minorHAnsi" w:cstheme="minorHAnsi"/>
          <w:bCs/>
          <w:lang w:val="en-US"/>
        </w:rPr>
        <w:t xml:space="preserve"> village, </w:t>
      </w:r>
      <w:proofErr w:type="spellStart"/>
      <w:r w:rsidR="00A851C6" w:rsidRPr="00A851C6">
        <w:rPr>
          <w:rFonts w:asciiTheme="minorHAnsi" w:hAnsiTheme="minorHAnsi" w:cstheme="minorHAnsi"/>
          <w:bCs/>
          <w:lang w:val="en-US"/>
        </w:rPr>
        <w:t>Kupiano</w:t>
      </w:r>
      <w:proofErr w:type="spellEnd"/>
      <w:r w:rsidR="00A851C6" w:rsidRPr="00A851C6">
        <w:rPr>
          <w:rFonts w:asciiTheme="minorHAnsi" w:hAnsiTheme="minorHAnsi" w:cstheme="minorHAnsi"/>
          <w:bCs/>
          <w:lang w:val="en-US"/>
        </w:rPr>
        <w:t xml:space="preserve"> Station and </w:t>
      </w:r>
      <w:proofErr w:type="spellStart"/>
      <w:r w:rsidR="00A851C6" w:rsidRPr="00A851C6">
        <w:rPr>
          <w:rFonts w:asciiTheme="minorHAnsi" w:hAnsiTheme="minorHAnsi" w:cstheme="minorHAnsi"/>
          <w:bCs/>
          <w:lang w:val="en-US"/>
        </w:rPr>
        <w:t>W</w:t>
      </w:r>
      <w:r w:rsidRPr="00A851C6">
        <w:rPr>
          <w:rFonts w:asciiTheme="minorHAnsi" w:hAnsiTheme="minorHAnsi" w:cstheme="minorHAnsi"/>
          <w:bCs/>
          <w:lang w:val="en-US"/>
        </w:rPr>
        <w:t>avulu</w:t>
      </w:r>
      <w:proofErr w:type="spellEnd"/>
      <w:r w:rsidR="00A851C6" w:rsidRPr="00A851C6">
        <w:rPr>
          <w:rFonts w:asciiTheme="minorHAnsi" w:hAnsiTheme="minorHAnsi" w:cstheme="minorHAnsi"/>
          <w:bCs/>
          <w:lang w:val="en-US"/>
        </w:rPr>
        <w:t xml:space="preserve"> Landmass Area</w:t>
      </w:r>
      <w:r w:rsidRPr="00A851C6">
        <w:rPr>
          <w:rFonts w:asciiTheme="minorHAnsi" w:hAnsiTheme="minorHAnsi" w:cstheme="minorHAnsi"/>
          <w:bCs/>
          <w:lang w:val="en-US"/>
        </w:rPr>
        <w:t xml:space="preserve"> and research assistants for the completion of the research data collection</w:t>
      </w:r>
      <w:r w:rsidRPr="00853744">
        <w:rPr>
          <w:rFonts w:asciiTheme="minorHAnsi" w:hAnsiTheme="minorHAnsi" w:cstheme="minorHAnsi"/>
          <w:b/>
          <w:bCs/>
          <w:lang w:val="en-US"/>
        </w:rPr>
        <w:t>.</w:t>
      </w:r>
      <w:r w:rsidR="00A851C6" w:rsidRPr="00853744">
        <w:rPr>
          <w:rFonts w:asciiTheme="minorHAnsi" w:hAnsiTheme="minorHAnsi" w:cstheme="minorHAnsi"/>
          <w:b/>
          <w:lang w:val="en-US"/>
        </w:rPr>
        <w:t xml:space="preserve"> </w:t>
      </w:r>
      <w:r w:rsidRPr="00853744">
        <w:rPr>
          <w:rFonts w:asciiTheme="minorHAnsi" w:hAnsiTheme="minorHAnsi" w:cstheme="minorHAnsi"/>
          <w:b/>
        </w:rPr>
        <w:t>The views expressed are entirely my own and do not neces</w:t>
      </w:r>
      <w:r w:rsidR="00A851C6" w:rsidRPr="00853744">
        <w:rPr>
          <w:rFonts w:asciiTheme="minorHAnsi" w:hAnsiTheme="minorHAnsi" w:cstheme="minorHAnsi"/>
          <w:b/>
        </w:rPr>
        <w:t>sarily reflect the position of DevNet, the New Zealand government, the New Zealand Ministry of Foreign Affairs and T</w:t>
      </w:r>
      <w:r w:rsidRPr="00853744">
        <w:rPr>
          <w:rFonts w:asciiTheme="minorHAnsi" w:hAnsiTheme="minorHAnsi" w:cstheme="minorHAnsi"/>
          <w:b/>
        </w:rPr>
        <w:t>rade or any other party.</w:t>
      </w:r>
    </w:p>
    <w:p w14:paraId="05DEC235" w14:textId="77777777" w:rsidR="00AA2B1B" w:rsidRDefault="00AA2B1B" w:rsidP="00FF15C6">
      <w:pPr>
        <w:jc w:val="both"/>
        <w:rPr>
          <w:rFonts w:asciiTheme="minorHAnsi" w:hAnsiTheme="minorHAnsi" w:cstheme="minorHAnsi"/>
          <w:b/>
        </w:rPr>
      </w:pPr>
    </w:p>
    <w:p w14:paraId="50CEAFED" w14:textId="77777777" w:rsidR="00AA2B1B" w:rsidRDefault="00AA2B1B" w:rsidP="00FF15C6">
      <w:pPr>
        <w:jc w:val="both"/>
        <w:rPr>
          <w:rFonts w:asciiTheme="minorHAnsi" w:hAnsiTheme="minorHAnsi" w:cstheme="minorHAnsi"/>
          <w:b/>
        </w:rPr>
      </w:pPr>
    </w:p>
    <w:p w14:paraId="244004B8" w14:textId="4C685CC1" w:rsidR="00AA2B1B" w:rsidRPr="00853744" w:rsidRDefault="00AA2B1B" w:rsidP="00FF15C6">
      <w:pPr>
        <w:jc w:val="both"/>
        <w:rPr>
          <w:rFonts w:asciiTheme="minorHAnsi" w:hAnsiTheme="minorHAnsi" w:cstheme="minorHAnsi"/>
          <w:b/>
          <w:lang w:val="en-US"/>
        </w:rPr>
      </w:pPr>
    </w:p>
    <w:sectPr w:rsidR="00AA2B1B" w:rsidRPr="00853744" w:rsidSect="00103206">
      <w:type w:val="continuous"/>
      <w:pgSz w:w="11907" w:h="16840"/>
      <w:pgMar w:top="851" w:right="851" w:bottom="1021"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2C60E" w14:textId="77777777" w:rsidR="00D94CCF" w:rsidRDefault="00D94CCF">
      <w:r>
        <w:separator/>
      </w:r>
    </w:p>
  </w:endnote>
  <w:endnote w:type="continuationSeparator" w:id="0">
    <w:p w14:paraId="5CD0788F" w14:textId="77777777" w:rsidR="00D94CCF" w:rsidRDefault="00D94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E5D5AB9-BD5D-45A8-8801-E6D1BCD9BACF}"/>
    <w:embedBold r:id="rId2" w:fontKey="{810787FA-C9EA-4569-8000-1DAAF3F6CEAA}"/>
    <w:embedItalic r:id="rId3" w:fontKey="{900F683D-1617-431F-B505-F37FF17D5680}"/>
    <w:embedBoldItalic r:id="rId4" w:fontKey="{0BC0FEA9-1239-4253-A39E-174E2F103FC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45C4E73-33A0-4171-8948-F01A34680910}"/>
    <w:embedItalic r:id="rId6" w:fontKey="{E033A198-713A-4A93-838A-C54762C6DD60}"/>
  </w:font>
  <w:font w:name="Calibri">
    <w:panose1 w:val="020F0502020204030204"/>
    <w:charset w:val="00"/>
    <w:family w:val="swiss"/>
    <w:pitch w:val="variable"/>
    <w:sig w:usb0="E4002EFF" w:usb1="C000247B" w:usb2="00000009" w:usb3="00000000" w:csb0="000001FF" w:csb1="00000000"/>
    <w:embedRegular r:id="rId7" w:fontKey="{E740343F-7631-492D-AFF3-690507977D6B}"/>
    <w:embedBold r:id="rId8" w:fontKey="{7CF2DB74-D3D2-49A4-A5E8-1CE970736EF7}"/>
    <w:embedItalic r:id="rId9" w:fontKey="{CAF0A915-8E52-4C5A-8059-B0492369B30B}"/>
    <w:embedBoldItalic r:id="rId10" w:fontKey="{E60E79B9-E083-4E4A-949A-0F9B016CD9F6}"/>
  </w:font>
  <w:font w:name="Cambria">
    <w:panose1 w:val="02040503050406030204"/>
    <w:charset w:val="00"/>
    <w:family w:val="roman"/>
    <w:pitch w:val="variable"/>
    <w:sig w:usb0="E00006FF" w:usb1="420024FF" w:usb2="02000000" w:usb3="00000000" w:csb0="0000019F" w:csb1="00000000"/>
    <w:embedRegular r:id="rId11" w:fontKey="{0951B4BD-AC97-4A58-9254-7F9A8197888A}"/>
    <w:embedBold r:id="rId12" w:fontKey="{0974B97F-C56D-4325-AD6B-BC5ABF1DDF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6B69" w14:textId="77777777" w:rsidR="004465AC" w:rsidRDefault="004465A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601A658C" w14:textId="77777777" w:rsidR="004465AC" w:rsidRDefault="004465AC">
    <w:pPr>
      <w:pBdr>
        <w:top w:val="nil"/>
        <w:left w:val="nil"/>
        <w:bottom w:val="nil"/>
        <w:right w:val="nil"/>
        <w:between w:val="nil"/>
      </w:pBdr>
      <w:tabs>
        <w:tab w:val="center" w:pos="4320"/>
        <w:tab w:val="right" w:pos="864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33D42" w14:textId="77777777" w:rsidR="004465AC" w:rsidRDefault="004465AC">
    <w:pPr>
      <w:widowControl w:val="0"/>
      <w:pBdr>
        <w:top w:val="nil"/>
        <w:left w:val="nil"/>
        <w:bottom w:val="nil"/>
        <w:right w:val="nil"/>
        <w:between w:val="nil"/>
      </w:pBdr>
      <w:spacing w:line="276" w:lineRule="auto"/>
      <w:rPr>
        <w:color w:val="000000"/>
      </w:rPr>
    </w:pPr>
  </w:p>
  <w:tbl>
    <w:tblPr>
      <w:tblStyle w:val="a5"/>
      <w:tblW w:w="11908"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4465AC" w14:paraId="6F07E59D" w14:textId="77777777">
      <w:trPr>
        <w:trHeight w:val="709"/>
      </w:trPr>
      <w:tc>
        <w:tcPr>
          <w:tcW w:w="2694" w:type="dxa"/>
          <w:shd w:val="clear" w:color="auto" w:fill="514DAA"/>
        </w:tcPr>
        <w:p w14:paraId="7661DAD3" w14:textId="77777777" w:rsidR="004465AC" w:rsidRDefault="004465AC">
          <w:pPr>
            <w:pBdr>
              <w:top w:val="nil"/>
              <w:left w:val="nil"/>
              <w:bottom w:val="nil"/>
              <w:right w:val="nil"/>
              <w:between w:val="nil"/>
            </w:pBdr>
            <w:tabs>
              <w:tab w:val="center" w:pos="4320"/>
              <w:tab w:val="right" w:pos="8640"/>
              <w:tab w:val="left" w:pos="2040"/>
              <w:tab w:val="right" w:pos="2478"/>
            </w:tabs>
            <w:jc w:val="left"/>
            <w:rPr>
              <w:color w:val="000000"/>
            </w:rPr>
          </w:pPr>
          <w:r>
            <w:rPr>
              <w:noProof/>
              <w:color w:val="000000"/>
              <w:lang w:val="en-US"/>
            </w:rPr>
            <w:drawing>
              <wp:inline distT="0" distB="0" distL="0" distR="0" wp14:anchorId="041E81D5" wp14:editId="21678DB1">
                <wp:extent cx="430505" cy="438228"/>
                <wp:effectExtent l="0" t="0" r="0" b="0"/>
                <wp:docPr id="5"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r>
            <w:rPr>
              <w:color w:val="000000"/>
            </w:rPr>
            <w:tab/>
          </w:r>
        </w:p>
      </w:tc>
      <w:tc>
        <w:tcPr>
          <w:tcW w:w="9214" w:type="dxa"/>
          <w:shd w:val="clear" w:color="auto" w:fill="514DAA"/>
        </w:tcPr>
        <w:p w14:paraId="2314C64B" w14:textId="2505F580" w:rsidR="004465AC" w:rsidRDefault="004465AC">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sidR="00F8441D">
            <w:rPr>
              <w:b/>
              <w:color w:val="FFFFFF"/>
            </w:rPr>
            <w:t>Aiga Ian</w:t>
          </w:r>
          <w:r>
            <w:rPr>
              <w:rFonts w:ascii="Calibri" w:eastAsia="Calibri" w:hAnsi="Calibri" w:cs="Calibri"/>
              <w:color w:val="FFFFFF"/>
              <w:sz w:val="24"/>
              <w:szCs w:val="24"/>
            </w:rPr>
            <w:t xml:space="preserve"> |Page </w:t>
          </w:r>
          <w:r>
            <w:rPr>
              <w:rFonts w:ascii="Calibri" w:eastAsia="Calibri" w:hAnsi="Calibri" w:cs="Calibri"/>
              <w:color w:val="FFFFFF"/>
              <w:sz w:val="24"/>
              <w:szCs w:val="24"/>
            </w:rPr>
            <w:fldChar w:fldCharType="begin"/>
          </w:r>
          <w:r>
            <w:rPr>
              <w:rFonts w:ascii="Calibri" w:eastAsia="Calibri" w:hAnsi="Calibri" w:cs="Calibri"/>
              <w:color w:val="FFFFFF"/>
              <w:sz w:val="24"/>
              <w:szCs w:val="24"/>
            </w:rPr>
            <w:instrText>PAGE</w:instrText>
          </w:r>
          <w:r>
            <w:rPr>
              <w:rFonts w:ascii="Calibri" w:eastAsia="Calibri" w:hAnsi="Calibri" w:cs="Calibri"/>
              <w:color w:val="FFFFFF"/>
              <w:sz w:val="24"/>
              <w:szCs w:val="24"/>
            </w:rPr>
            <w:fldChar w:fldCharType="separate"/>
          </w:r>
          <w:r w:rsidR="00B514D3">
            <w:rPr>
              <w:rFonts w:ascii="Calibri" w:eastAsia="Calibri" w:hAnsi="Calibri" w:cs="Calibri"/>
              <w:noProof/>
              <w:color w:val="FFFFFF"/>
              <w:sz w:val="24"/>
              <w:szCs w:val="24"/>
            </w:rPr>
            <w:t>7</w:t>
          </w:r>
          <w:r>
            <w:rPr>
              <w:rFonts w:ascii="Calibri" w:eastAsia="Calibri" w:hAnsi="Calibri" w:cs="Calibri"/>
              <w:color w:val="FFFFFF"/>
              <w:sz w:val="24"/>
              <w:szCs w:val="24"/>
            </w:rPr>
            <w:fldChar w:fldCharType="end"/>
          </w:r>
        </w:p>
      </w:tc>
    </w:tr>
  </w:tbl>
  <w:p w14:paraId="1D00A4FC" w14:textId="77777777" w:rsidR="004465AC" w:rsidRDefault="004465AC">
    <w:pPr>
      <w:pBdr>
        <w:top w:val="nil"/>
        <w:left w:val="nil"/>
        <w:bottom w:val="nil"/>
        <w:right w:val="nil"/>
        <w:between w:val="nil"/>
      </w:pBdr>
      <w:tabs>
        <w:tab w:val="center" w:pos="4320"/>
        <w:tab w:val="right" w:pos="8640"/>
        <w:tab w:val="right" w:pos="9072"/>
      </w:tabs>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B4BD" w14:textId="77777777" w:rsidR="004465AC" w:rsidRDefault="004465AC">
    <w:pPr>
      <w:widowControl w:val="0"/>
      <w:pBdr>
        <w:top w:val="nil"/>
        <w:left w:val="nil"/>
        <w:bottom w:val="nil"/>
        <w:right w:val="nil"/>
        <w:between w:val="nil"/>
      </w:pBdr>
      <w:spacing w:line="276" w:lineRule="auto"/>
      <w:rPr>
        <w:color w:val="000000"/>
        <w:sz w:val="18"/>
        <w:szCs w:val="18"/>
      </w:rPr>
    </w:pPr>
  </w:p>
  <w:tbl>
    <w:tblPr>
      <w:tblStyle w:val="a6"/>
      <w:tblW w:w="11908" w:type="dxa"/>
      <w:tblInd w:w="-1405"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4465AC" w14:paraId="78863952" w14:textId="77777777">
      <w:trPr>
        <w:trHeight w:val="709"/>
      </w:trPr>
      <w:tc>
        <w:tcPr>
          <w:tcW w:w="2694" w:type="dxa"/>
          <w:shd w:val="clear" w:color="auto" w:fill="514DAA"/>
        </w:tcPr>
        <w:p w14:paraId="02CC6E90" w14:textId="77777777" w:rsidR="004465AC" w:rsidRDefault="004465AC">
          <w:pPr>
            <w:pBdr>
              <w:top w:val="nil"/>
              <w:left w:val="nil"/>
              <w:bottom w:val="nil"/>
              <w:right w:val="nil"/>
              <w:between w:val="nil"/>
            </w:pBdr>
            <w:tabs>
              <w:tab w:val="center" w:pos="4320"/>
              <w:tab w:val="right" w:pos="8640"/>
              <w:tab w:val="right" w:pos="2478"/>
            </w:tabs>
            <w:jc w:val="left"/>
            <w:rPr>
              <w:color w:val="000000"/>
            </w:rPr>
          </w:pPr>
          <w:r>
            <w:rPr>
              <w:noProof/>
              <w:color w:val="000000"/>
              <w:lang w:val="en-US"/>
            </w:rPr>
            <w:drawing>
              <wp:inline distT="0" distB="0" distL="0" distR="0" wp14:anchorId="40694F23" wp14:editId="230DC350">
                <wp:extent cx="430505" cy="438228"/>
                <wp:effectExtent l="0" t="0" r="0" b="0"/>
                <wp:docPr id="7"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p>
      </w:tc>
      <w:tc>
        <w:tcPr>
          <w:tcW w:w="9214" w:type="dxa"/>
          <w:shd w:val="clear" w:color="auto" w:fill="514DAA"/>
        </w:tcPr>
        <w:p w14:paraId="77BA2AC1" w14:textId="1E1D5ECB" w:rsidR="004465AC" w:rsidRDefault="004465AC">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sidR="00F8441D">
            <w:rPr>
              <w:b/>
              <w:color w:val="FFFFFF"/>
            </w:rPr>
            <w:t>Aiga Ian</w:t>
          </w:r>
          <w:r>
            <w:rPr>
              <w:rFonts w:ascii="Calibri" w:eastAsia="Calibri" w:hAnsi="Calibri" w:cs="Calibri"/>
              <w:color w:val="FFFFFF"/>
              <w:sz w:val="24"/>
              <w:szCs w:val="24"/>
            </w:rPr>
            <w:t>| Page 1</w:t>
          </w:r>
        </w:p>
        <w:p w14:paraId="3C0720E8" w14:textId="77777777" w:rsidR="004465AC" w:rsidRDefault="004465AC">
          <w:pPr>
            <w:tabs>
              <w:tab w:val="left" w:pos="3495"/>
            </w:tabs>
          </w:pPr>
          <w:r>
            <w:tab/>
          </w:r>
        </w:p>
      </w:tc>
    </w:tr>
  </w:tbl>
  <w:p w14:paraId="50520536" w14:textId="77777777" w:rsidR="004465AC" w:rsidRDefault="004465AC">
    <w:pPr>
      <w:pBdr>
        <w:top w:val="nil"/>
        <w:left w:val="nil"/>
        <w:bottom w:val="nil"/>
        <w:right w:val="nil"/>
        <w:between w:val="nil"/>
      </w:pBdr>
      <w:tabs>
        <w:tab w:val="center" w:pos="4320"/>
        <w:tab w:val="right" w:pos="8640"/>
      </w:tabs>
      <w:rPr>
        <w:color w:val="000000"/>
      </w:rPr>
    </w:pPr>
    <w:r>
      <w:rPr>
        <w:color w:val="000000"/>
      </w:rPr>
      <w:tab/>
      <w:t xml:space="preserve">         </w:t>
    </w:r>
  </w:p>
  <w:p w14:paraId="759EBD5C" w14:textId="656948C4" w:rsidR="004465AC" w:rsidRDefault="004465AC">
    <w:pPr>
      <w:pBdr>
        <w:top w:val="nil"/>
        <w:left w:val="nil"/>
        <w:bottom w:val="nil"/>
        <w:right w:val="nil"/>
        <w:between w:val="nil"/>
      </w:pBdr>
      <w:tabs>
        <w:tab w:val="center" w:pos="4320"/>
        <w:tab w:val="right" w:pos="864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F1818" w14:textId="77777777" w:rsidR="00D94CCF" w:rsidRDefault="00D94CCF">
      <w:r>
        <w:separator/>
      </w:r>
    </w:p>
  </w:footnote>
  <w:footnote w:type="continuationSeparator" w:id="0">
    <w:p w14:paraId="1DD67017" w14:textId="77777777" w:rsidR="00D94CCF" w:rsidRDefault="00D94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2B92" w14:textId="77777777" w:rsidR="004465AC" w:rsidRDefault="004465A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49C77201" w14:textId="77777777" w:rsidR="004465AC" w:rsidRDefault="004465AC">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84C33" w14:textId="77777777" w:rsidR="004465AC" w:rsidRDefault="004465AC">
    <w:pPr>
      <w:pBdr>
        <w:top w:val="nil"/>
        <w:left w:val="nil"/>
        <w:bottom w:val="nil"/>
        <w:right w:val="nil"/>
        <w:between w:val="nil"/>
      </w:pBdr>
      <w:tabs>
        <w:tab w:val="center" w:pos="4320"/>
        <w:tab w:val="right" w:pos="8640"/>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AF9D" w14:textId="77777777" w:rsidR="004465AC" w:rsidRDefault="004465AC">
    <w:pPr>
      <w:widowControl w:val="0"/>
      <w:pBdr>
        <w:top w:val="nil"/>
        <w:left w:val="nil"/>
        <w:bottom w:val="nil"/>
        <w:right w:val="nil"/>
        <w:between w:val="nil"/>
      </w:pBdr>
      <w:spacing w:line="276" w:lineRule="auto"/>
      <w:rPr>
        <w:color w:val="000000"/>
      </w:rPr>
    </w:pPr>
  </w:p>
  <w:tbl>
    <w:tblPr>
      <w:tblStyle w:val="a4"/>
      <w:tblW w:w="11908" w:type="dxa"/>
      <w:tblInd w:w="-1413" w:type="dxa"/>
      <w:tblBorders>
        <w:top w:val="nil"/>
        <w:left w:val="nil"/>
        <w:bottom w:val="nil"/>
        <w:right w:val="nil"/>
        <w:insideH w:val="nil"/>
        <w:insideV w:val="nil"/>
      </w:tblBorders>
      <w:tblLayout w:type="fixed"/>
      <w:tblLook w:val="0400" w:firstRow="0" w:lastRow="0" w:firstColumn="0" w:lastColumn="0" w:noHBand="0" w:noVBand="1"/>
    </w:tblPr>
    <w:tblGrid>
      <w:gridCol w:w="4050"/>
      <w:gridCol w:w="7858"/>
    </w:tblGrid>
    <w:tr w:rsidR="004465AC" w14:paraId="5803C2AA" w14:textId="77777777">
      <w:trPr>
        <w:trHeight w:val="1843"/>
      </w:trPr>
      <w:tc>
        <w:tcPr>
          <w:tcW w:w="4050" w:type="dxa"/>
          <w:shd w:val="clear" w:color="auto" w:fill="514DAA"/>
        </w:tcPr>
        <w:p w14:paraId="3A57CC76" w14:textId="77777777" w:rsidR="004465AC" w:rsidRDefault="004465AC">
          <w:pPr>
            <w:ind w:left="-1523"/>
          </w:pPr>
          <w:r>
            <w:rPr>
              <w:noProof/>
              <w:lang w:val="en-US"/>
            </w:rPr>
            <w:drawing>
              <wp:anchor distT="0" distB="0" distL="114300" distR="114300" simplePos="0" relativeHeight="251658240" behindDoc="0" locked="0" layoutInCell="1" hidden="0" allowOverlap="1" wp14:anchorId="1CB37374" wp14:editId="2B60ECCD">
                <wp:simplePos x="0" y="0"/>
                <wp:positionH relativeFrom="column">
                  <wp:posOffset>166369</wp:posOffset>
                </wp:positionH>
                <wp:positionV relativeFrom="paragraph">
                  <wp:posOffset>219075</wp:posOffset>
                </wp:positionV>
                <wp:extent cx="2257425" cy="767080"/>
                <wp:effectExtent l="0" t="0" r="0" b="0"/>
                <wp:wrapSquare wrapText="bothSides" distT="0" distB="0" distL="114300" distR="114300"/>
                <wp:docPr id="6" name="image4.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up of a logo&#10;&#10;Description automatically generated"/>
                        <pic:cNvPicPr preferRelativeResize="0"/>
                      </pic:nvPicPr>
                      <pic:blipFill>
                        <a:blip r:embed="rId1"/>
                        <a:srcRect/>
                        <a:stretch>
                          <a:fillRect/>
                        </a:stretch>
                      </pic:blipFill>
                      <pic:spPr>
                        <a:xfrm>
                          <a:off x="0" y="0"/>
                          <a:ext cx="2257425" cy="767080"/>
                        </a:xfrm>
                        <a:prstGeom prst="rect">
                          <a:avLst/>
                        </a:prstGeom>
                        <a:ln/>
                      </pic:spPr>
                    </pic:pic>
                  </a:graphicData>
                </a:graphic>
              </wp:anchor>
            </w:drawing>
          </w:r>
        </w:p>
      </w:tc>
      <w:tc>
        <w:tcPr>
          <w:tcW w:w="7858" w:type="dxa"/>
          <w:shd w:val="clear" w:color="auto" w:fill="514DAA"/>
        </w:tcPr>
        <w:p w14:paraId="554BAE12" w14:textId="77777777" w:rsidR="004465AC" w:rsidRDefault="004465AC">
          <w:pPr>
            <w:rPr>
              <w:rFonts w:ascii="Cambria" w:eastAsia="Cambria" w:hAnsi="Cambria" w:cs="Cambria"/>
              <w:b/>
              <w:sz w:val="28"/>
              <w:szCs w:val="28"/>
            </w:rPr>
          </w:pPr>
        </w:p>
        <w:p w14:paraId="5361D542" w14:textId="55D0D0AE" w:rsidR="004465AC" w:rsidRDefault="004465AC">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Pacific Development Field Research Award</w:t>
          </w:r>
        </w:p>
        <w:p w14:paraId="6B3F3451" w14:textId="77777777" w:rsidR="004465AC" w:rsidRDefault="004465AC">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Policy Brief</w:t>
          </w:r>
        </w:p>
        <w:p w14:paraId="72C7047A" w14:textId="0CD014E2" w:rsidR="004465AC" w:rsidRDefault="004465AC">
          <w:pPr>
            <w:spacing w:line="360" w:lineRule="auto"/>
            <w:rPr>
              <w:rFonts w:ascii="Cambria" w:eastAsia="Cambria" w:hAnsi="Cambria" w:cs="Cambria"/>
              <w:b/>
              <w:sz w:val="24"/>
              <w:szCs w:val="24"/>
            </w:rPr>
          </w:pPr>
          <w:r>
            <w:rPr>
              <w:rFonts w:ascii="Cambria" w:eastAsia="Cambria" w:hAnsi="Cambria" w:cs="Cambria"/>
              <w:b/>
              <w:color w:val="FFFFFF"/>
              <w:sz w:val="26"/>
              <w:szCs w:val="26"/>
            </w:rPr>
            <w:t>2025</w:t>
          </w:r>
        </w:p>
      </w:tc>
    </w:tr>
  </w:tbl>
  <w:p w14:paraId="234FE7D3" w14:textId="77777777" w:rsidR="004465AC" w:rsidRDefault="004465AC">
    <w:pPr>
      <w:pBdr>
        <w:top w:val="nil"/>
        <w:left w:val="nil"/>
        <w:bottom w:val="nil"/>
        <w:right w:val="nil"/>
        <w:between w:val="nil"/>
      </w:pBdr>
      <w:tabs>
        <w:tab w:val="center" w:pos="4320"/>
        <w:tab w:val="right" w:pos="8640"/>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27B52" w14:textId="77777777" w:rsidR="004465AC" w:rsidRDefault="004465AC">
    <w:pPr>
      <w:pBdr>
        <w:top w:val="nil"/>
        <w:left w:val="nil"/>
        <w:bottom w:val="nil"/>
        <w:right w:val="nil"/>
        <w:between w:val="nil"/>
      </w:pBdr>
      <w:tabs>
        <w:tab w:val="center" w:pos="4320"/>
        <w:tab w:val="right" w:pos="8640"/>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061"/>
    <w:multiLevelType w:val="hybridMultilevel"/>
    <w:tmpl w:val="79CE74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85C6647"/>
    <w:multiLevelType w:val="multilevel"/>
    <w:tmpl w:val="E964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D5FC4"/>
    <w:multiLevelType w:val="multilevel"/>
    <w:tmpl w:val="547EF24C"/>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3D090B"/>
    <w:multiLevelType w:val="hybridMultilevel"/>
    <w:tmpl w:val="28547CE6"/>
    <w:lvl w:ilvl="0" w:tplc="D2328538">
      <w:start w:val="1"/>
      <w:numFmt w:val="decimal"/>
      <w:lvlText w:val="%1."/>
      <w:lvlJc w:val="left"/>
      <w:pPr>
        <w:ind w:left="360" w:hanging="360"/>
      </w:pPr>
      <w:rPr>
        <w:rFonts w:eastAsia="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EF35F0"/>
    <w:multiLevelType w:val="hybridMultilevel"/>
    <w:tmpl w:val="CE6EC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2F41F81"/>
    <w:multiLevelType w:val="hybridMultilevel"/>
    <w:tmpl w:val="8E42E5DE"/>
    <w:lvl w:ilvl="0" w:tplc="3BBE6C70">
      <w:start w:val="1"/>
      <w:numFmt w:val="bullet"/>
      <w:lvlText w:val=""/>
      <w:lvlJc w:val="left"/>
      <w:pPr>
        <w:tabs>
          <w:tab w:val="num" w:pos="720"/>
        </w:tabs>
        <w:ind w:left="720" w:hanging="360"/>
      </w:pPr>
      <w:rPr>
        <w:rFonts w:ascii="Wingdings" w:hAnsi="Wingdings" w:hint="default"/>
      </w:rPr>
    </w:lvl>
    <w:lvl w:ilvl="1" w:tplc="9D1EF95C" w:tentative="1">
      <w:start w:val="1"/>
      <w:numFmt w:val="bullet"/>
      <w:lvlText w:val=""/>
      <w:lvlJc w:val="left"/>
      <w:pPr>
        <w:tabs>
          <w:tab w:val="num" w:pos="1440"/>
        </w:tabs>
        <w:ind w:left="1440" w:hanging="360"/>
      </w:pPr>
      <w:rPr>
        <w:rFonts w:ascii="Wingdings" w:hAnsi="Wingdings" w:hint="default"/>
      </w:rPr>
    </w:lvl>
    <w:lvl w:ilvl="2" w:tplc="D65C4792" w:tentative="1">
      <w:start w:val="1"/>
      <w:numFmt w:val="bullet"/>
      <w:lvlText w:val=""/>
      <w:lvlJc w:val="left"/>
      <w:pPr>
        <w:tabs>
          <w:tab w:val="num" w:pos="2160"/>
        </w:tabs>
        <w:ind w:left="2160" w:hanging="360"/>
      </w:pPr>
      <w:rPr>
        <w:rFonts w:ascii="Wingdings" w:hAnsi="Wingdings" w:hint="default"/>
      </w:rPr>
    </w:lvl>
    <w:lvl w:ilvl="3" w:tplc="2E5E2D4C" w:tentative="1">
      <w:start w:val="1"/>
      <w:numFmt w:val="bullet"/>
      <w:lvlText w:val=""/>
      <w:lvlJc w:val="left"/>
      <w:pPr>
        <w:tabs>
          <w:tab w:val="num" w:pos="2880"/>
        </w:tabs>
        <w:ind w:left="2880" w:hanging="360"/>
      </w:pPr>
      <w:rPr>
        <w:rFonts w:ascii="Wingdings" w:hAnsi="Wingdings" w:hint="default"/>
      </w:rPr>
    </w:lvl>
    <w:lvl w:ilvl="4" w:tplc="215E6C16" w:tentative="1">
      <w:start w:val="1"/>
      <w:numFmt w:val="bullet"/>
      <w:lvlText w:val=""/>
      <w:lvlJc w:val="left"/>
      <w:pPr>
        <w:tabs>
          <w:tab w:val="num" w:pos="3600"/>
        </w:tabs>
        <w:ind w:left="3600" w:hanging="360"/>
      </w:pPr>
      <w:rPr>
        <w:rFonts w:ascii="Wingdings" w:hAnsi="Wingdings" w:hint="default"/>
      </w:rPr>
    </w:lvl>
    <w:lvl w:ilvl="5" w:tplc="DF78A998" w:tentative="1">
      <w:start w:val="1"/>
      <w:numFmt w:val="bullet"/>
      <w:lvlText w:val=""/>
      <w:lvlJc w:val="left"/>
      <w:pPr>
        <w:tabs>
          <w:tab w:val="num" w:pos="4320"/>
        </w:tabs>
        <w:ind w:left="4320" w:hanging="360"/>
      </w:pPr>
      <w:rPr>
        <w:rFonts w:ascii="Wingdings" w:hAnsi="Wingdings" w:hint="default"/>
      </w:rPr>
    </w:lvl>
    <w:lvl w:ilvl="6" w:tplc="D7C67246" w:tentative="1">
      <w:start w:val="1"/>
      <w:numFmt w:val="bullet"/>
      <w:lvlText w:val=""/>
      <w:lvlJc w:val="left"/>
      <w:pPr>
        <w:tabs>
          <w:tab w:val="num" w:pos="5040"/>
        </w:tabs>
        <w:ind w:left="5040" w:hanging="360"/>
      </w:pPr>
      <w:rPr>
        <w:rFonts w:ascii="Wingdings" w:hAnsi="Wingdings" w:hint="default"/>
      </w:rPr>
    </w:lvl>
    <w:lvl w:ilvl="7" w:tplc="5FA4ABC4" w:tentative="1">
      <w:start w:val="1"/>
      <w:numFmt w:val="bullet"/>
      <w:lvlText w:val=""/>
      <w:lvlJc w:val="left"/>
      <w:pPr>
        <w:tabs>
          <w:tab w:val="num" w:pos="5760"/>
        </w:tabs>
        <w:ind w:left="5760" w:hanging="360"/>
      </w:pPr>
      <w:rPr>
        <w:rFonts w:ascii="Wingdings" w:hAnsi="Wingdings" w:hint="default"/>
      </w:rPr>
    </w:lvl>
    <w:lvl w:ilvl="8" w:tplc="08CE0FF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724FEF"/>
    <w:multiLevelType w:val="multilevel"/>
    <w:tmpl w:val="99A84CE8"/>
    <w:lvl w:ilvl="0">
      <w:start w:val="1"/>
      <w:numFmt w:val="bullet"/>
      <w:pStyle w:val="BulletText1"/>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6322B3"/>
    <w:multiLevelType w:val="hybridMultilevel"/>
    <w:tmpl w:val="ED1AAB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796B51"/>
    <w:multiLevelType w:val="hybridMultilevel"/>
    <w:tmpl w:val="BEBE2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250983"/>
    <w:multiLevelType w:val="multilevel"/>
    <w:tmpl w:val="4744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B013A4"/>
    <w:multiLevelType w:val="multilevel"/>
    <w:tmpl w:val="3C0A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3E5551"/>
    <w:multiLevelType w:val="multilevel"/>
    <w:tmpl w:val="86D05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9D76EF"/>
    <w:multiLevelType w:val="hybridMultilevel"/>
    <w:tmpl w:val="12B619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43DF0C1C"/>
    <w:multiLevelType w:val="hybridMultilevel"/>
    <w:tmpl w:val="F6A49DC0"/>
    <w:lvl w:ilvl="0" w:tplc="940AD780">
      <w:numFmt w:val="bullet"/>
      <w:lvlText w:val="-"/>
      <w:lvlJc w:val="left"/>
      <w:pPr>
        <w:ind w:left="720" w:hanging="360"/>
      </w:pPr>
      <w:rPr>
        <w:rFonts w:ascii="Tahoma" w:eastAsia="Tahom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600C77"/>
    <w:multiLevelType w:val="multilevel"/>
    <w:tmpl w:val="BBAC3AC2"/>
    <w:lvl w:ilvl="0">
      <w:start w:val="1"/>
      <w:numFmt w:val="bullet"/>
      <w:lvlText w:val="➢"/>
      <w:lvlJc w:val="right"/>
      <w:pPr>
        <w:ind w:left="1440" w:hanging="360"/>
      </w:pPr>
      <w:rPr>
        <w:u w:val="none"/>
      </w:rPr>
    </w:lvl>
    <w:lvl w:ilvl="1">
      <w:start w:val="1"/>
      <w:numFmt w:val="bullet"/>
      <w:lvlText w:val="○"/>
      <w:lvlJc w:val="right"/>
      <w:pPr>
        <w:ind w:left="2160" w:hanging="360"/>
      </w:pPr>
      <w:rPr>
        <w:u w:val="none"/>
      </w:rPr>
    </w:lvl>
    <w:lvl w:ilvl="2">
      <w:start w:val="1"/>
      <w:numFmt w:val="bullet"/>
      <w:lvlText w:val="■"/>
      <w:lvlJc w:val="right"/>
      <w:pPr>
        <w:ind w:left="2880" w:hanging="360"/>
      </w:pPr>
      <w:rPr>
        <w:u w:val="none"/>
      </w:rPr>
    </w:lvl>
    <w:lvl w:ilvl="3">
      <w:start w:val="1"/>
      <w:numFmt w:val="bullet"/>
      <w:lvlText w:val="●"/>
      <w:lvlJc w:val="right"/>
      <w:pPr>
        <w:ind w:left="3600" w:hanging="360"/>
      </w:pPr>
      <w:rPr>
        <w:u w:val="none"/>
      </w:rPr>
    </w:lvl>
    <w:lvl w:ilvl="4">
      <w:start w:val="1"/>
      <w:numFmt w:val="bullet"/>
      <w:lvlText w:val="○"/>
      <w:lvlJc w:val="right"/>
      <w:pPr>
        <w:ind w:left="4320" w:hanging="360"/>
      </w:pPr>
      <w:rPr>
        <w:u w:val="none"/>
      </w:rPr>
    </w:lvl>
    <w:lvl w:ilvl="5">
      <w:start w:val="1"/>
      <w:numFmt w:val="bullet"/>
      <w:lvlText w:val="■"/>
      <w:lvlJc w:val="right"/>
      <w:pPr>
        <w:ind w:left="5040" w:hanging="360"/>
      </w:pPr>
      <w:rPr>
        <w:u w:val="none"/>
      </w:rPr>
    </w:lvl>
    <w:lvl w:ilvl="6">
      <w:start w:val="1"/>
      <w:numFmt w:val="bullet"/>
      <w:lvlText w:val="●"/>
      <w:lvlJc w:val="right"/>
      <w:pPr>
        <w:ind w:left="5760" w:hanging="360"/>
      </w:pPr>
      <w:rPr>
        <w:u w:val="none"/>
      </w:rPr>
    </w:lvl>
    <w:lvl w:ilvl="7">
      <w:start w:val="1"/>
      <w:numFmt w:val="bullet"/>
      <w:lvlText w:val="○"/>
      <w:lvlJc w:val="right"/>
      <w:pPr>
        <w:ind w:left="6480" w:hanging="360"/>
      </w:pPr>
      <w:rPr>
        <w:u w:val="none"/>
      </w:rPr>
    </w:lvl>
    <w:lvl w:ilvl="8">
      <w:start w:val="1"/>
      <w:numFmt w:val="bullet"/>
      <w:lvlText w:val="■"/>
      <w:lvlJc w:val="right"/>
      <w:pPr>
        <w:ind w:left="7200" w:hanging="360"/>
      </w:pPr>
      <w:rPr>
        <w:u w:val="none"/>
      </w:rPr>
    </w:lvl>
  </w:abstractNum>
  <w:abstractNum w:abstractNumId="15" w15:restartNumberingAfterBreak="0">
    <w:nsid w:val="4AB540D5"/>
    <w:multiLevelType w:val="multilevel"/>
    <w:tmpl w:val="D772B960"/>
    <w:lvl w:ilvl="0">
      <w:start w:val="1"/>
      <w:numFmt w:val="decimal"/>
      <w:pStyle w:val="BulletTex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0A1024B"/>
    <w:multiLevelType w:val="hybridMultilevel"/>
    <w:tmpl w:val="52EE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87CF5"/>
    <w:multiLevelType w:val="hybridMultilevel"/>
    <w:tmpl w:val="F1A62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A917EE"/>
    <w:multiLevelType w:val="multilevel"/>
    <w:tmpl w:val="F44831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3DB5B41"/>
    <w:multiLevelType w:val="hybridMultilevel"/>
    <w:tmpl w:val="0FAEE5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7614298F"/>
    <w:multiLevelType w:val="hybridMultilevel"/>
    <w:tmpl w:val="35E2717E"/>
    <w:lvl w:ilvl="0" w:tplc="8F5AF5BE">
      <w:numFmt w:val="bullet"/>
      <w:lvlText w:val="-"/>
      <w:lvlJc w:val="left"/>
      <w:pPr>
        <w:ind w:left="720" w:hanging="360"/>
      </w:pPr>
      <w:rPr>
        <w:rFonts w:ascii="Tahoma" w:eastAsia="Tahom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3348B0"/>
    <w:multiLevelType w:val="hybridMultilevel"/>
    <w:tmpl w:val="9AD6A2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3840DA"/>
    <w:multiLevelType w:val="multilevel"/>
    <w:tmpl w:val="61324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D81B5D"/>
    <w:multiLevelType w:val="hybridMultilevel"/>
    <w:tmpl w:val="F54AE0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724988372">
    <w:abstractNumId w:val="14"/>
  </w:num>
  <w:num w:numId="2" w16cid:durableId="201210597">
    <w:abstractNumId w:val="6"/>
  </w:num>
  <w:num w:numId="3" w16cid:durableId="841704016">
    <w:abstractNumId w:val="2"/>
  </w:num>
  <w:num w:numId="4" w16cid:durableId="840238216">
    <w:abstractNumId w:val="15"/>
  </w:num>
  <w:num w:numId="5" w16cid:durableId="18251198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58670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18063787">
    <w:abstractNumId w:val="0"/>
  </w:num>
  <w:num w:numId="8" w16cid:durableId="1538009063">
    <w:abstractNumId w:val="19"/>
  </w:num>
  <w:num w:numId="9" w16cid:durableId="460851612">
    <w:abstractNumId w:val="4"/>
  </w:num>
  <w:num w:numId="10" w16cid:durableId="26610819">
    <w:abstractNumId w:val="12"/>
  </w:num>
  <w:num w:numId="11" w16cid:durableId="1397976218">
    <w:abstractNumId w:val="23"/>
  </w:num>
  <w:num w:numId="12" w16cid:durableId="1990740576">
    <w:abstractNumId w:val="10"/>
  </w:num>
  <w:num w:numId="13" w16cid:durableId="206180853">
    <w:abstractNumId w:val="9"/>
  </w:num>
  <w:num w:numId="14" w16cid:durableId="1872302934">
    <w:abstractNumId w:val="22"/>
  </w:num>
  <w:num w:numId="15" w16cid:durableId="1230262802">
    <w:abstractNumId w:val="21"/>
  </w:num>
  <w:num w:numId="16" w16cid:durableId="1944412583">
    <w:abstractNumId w:val="7"/>
  </w:num>
  <w:num w:numId="17" w16cid:durableId="1428038586">
    <w:abstractNumId w:val="18"/>
  </w:num>
  <w:num w:numId="18" w16cid:durableId="1361123748">
    <w:abstractNumId w:val="1"/>
  </w:num>
  <w:num w:numId="19" w16cid:durableId="746002854">
    <w:abstractNumId w:val="11"/>
  </w:num>
  <w:num w:numId="20" w16cid:durableId="79567479">
    <w:abstractNumId w:val="3"/>
  </w:num>
  <w:num w:numId="21" w16cid:durableId="970288547">
    <w:abstractNumId w:val="16"/>
  </w:num>
  <w:num w:numId="22" w16cid:durableId="1688436070">
    <w:abstractNumId w:val="8"/>
  </w:num>
  <w:num w:numId="23" w16cid:durableId="932056899">
    <w:abstractNumId w:val="17"/>
  </w:num>
  <w:num w:numId="24" w16cid:durableId="1529220749">
    <w:abstractNumId w:val="20"/>
  </w:num>
  <w:num w:numId="25" w16cid:durableId="1164584798">
    <w:abstractNumId w:val="13"/>
  </w:num>
  <w:num w:numId="26" w16cid:durableId="8354618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Y0N7EwMDEwNrYAcpV0lIJTi4sz8/NACoxrAaUpRkEsAAAA"/>
  </w:docVars>
  <w:rsids>
    <w:rsidRoot w:val="00165F36"/>
    <w:rsid w:val="00005110"/>
    <w:rsid w:val="00006D82"/>
    <w:rsid w:val="00031667"/>
    <w:rsid w:val="000926E0"/>
    <w:rsid w:val="000A34F9"/>
    <w:rsid w:val="000A4347"/>
    <w:rsid w:val="000D4FF5"/>
    <w:rsid w:val="000F5FB0"/>
    <w:rsid w:val="00103206"/>
    <w:rsid w:val="001218FC"/>
    <w:rsid w:val="00165F36"/>
    <w:rsid w:val="00195DA9"/>
    <w:rsid w:val="001C061F"/>
    <w:rsid w:val="001D3ABB"/>
    <w:rsid w:val="001F5627"/>
    <w:rsid w:val="00212C2A"/>
    <w:rsid w:val="00216171"/>
    <w:rsid w:val="0021629F"/>
    <w:rsid w:val="002179BC"/>
    <w:rsid w:val="00220096"/>
    <w:rsid w:val="002247D1"/>
    <w:rsid w:val="00243581"/>
    <w:rsid w:val="00260E82"/>
    <w:rsid w:val="00283AB4"/>
    <w:rsid w:val="002C7C66"/>
    <w:rsid w:val="003861C8"/>
    <w:rsid w:val="003E3B20"/>
    <w:rsid w:val="003F59ED"/>
    <w:rsid w:val="003F7092"/>
    <w:rsid w:val="0040728E"/>
    <w:rsid w:val="00420592"/>
    <w:rsid w:val="004465AC"/>
    <w:rsid w:val="004712F5"/>
    <w:rsid w:val="004A4CDA"/>
    <w:rsid w:val="004B7B99"/>
    <w:rsid w:val="00502E45"/>
    <w:rsid w:val="005125B4"/>
    <w:rsid w:val="0051428C"/>
    <w:rsid w:val="00520206"/>
    <w:rsid w:val="005226E9"/>
    <w:rsid w:val="005359B9"/>
    <w:rsid w:val="005536FE"/>
    <w:rsid w:val="00560318"/>
    <w:rsid w:val="005C1A94"/>
    <w:rsid w:val="005C44BD"/>
    <w:rsid w:val="0060318B"/>
    <w:rsid w:val="00615164"/>
    <w:rsid w:val="006226D1"/>
    <w:rsid w:val="006541F7"/>
    <w:rsid w:val="0067569A"/>
    <w:rsid w:val="0068495E"/>
    <w:rsid w:val="006A76C5"/>
    <w:rsid w:val="006E0C47"/>
    <w:rsid w:val="007064D7"/>
    <w:rsid w:val="007121C4"/>
    <w:rsid w:val="007142A3"/>
    <w:rsid w:val="00722B29"/>
    <w:rsid w:val="00787F8F"/>
    <w:rsid w:val="00794BAA"/>
    <w:rsid w:val="007C0184"/>
    <w:rsid w:val="007D054D"/>
    <w:rsid w:val="0082205F"/>
    <w:rsid w:val="008347F1"/>
    <w:rsid w:val="00853744"/>
    <w:rsid w:val="00866ACB"/>
    <w:rsid w:val="008D7B71"/>
    <w:rsid w:val="008F018D"/>
    <w:rsid w:val="008F0CEE"/>
    <w:rsid w:val="008F35B7"/>
    <w:rsid w:val="008F4086"/>
    <w:rsid w:val="009165AA"/>
    <w:rsid w:val="00953007"/>
    <w:rsid w:val="00964D2C"/>
    <w:rsid w:val="009669C4"/>
    <w:rsid w:val="00995317"/>
    <w:rsid w:val="009A0870"/>
    <w:rsid w:val="009A1AA2"/>
    <w:rsid w:val="009A5234"/>
    <w:rsid w:val="009A7B55"/>
    <w:rsid w:val="009A7B7D"/>
    <w:rsid w:val="009D1C06"/>
    <w:rsid w:val="009D7C1D"/>
    <w:rsid w:val="009E0D5A"/>
    <w:rsid w:val="00A32051"/>
    <w:rsid w:val="00A43EF8"/>
    <w:rsid w:val="00A461D1"/>
    <w:rsid w:val="00A5068C"/>
    <w:rsid w:val="00A52F51"/>
    <w:rsid w:val="00A851C6"/>
    <w:rsid w:val="00AA2B1B"/>
    <w:rsid w:val="00AF33CB"/>
    <w:rsid w:val="00B12048"/>
    <w:rsid w:val="00B32A34"/>
    <w:rsid w:val="00B34946"/>
    <w:rsid w:val="00B40ED8"/>
    <w:rsid w:val="00B514D3"/>
    <w:rsid w:val="00B55F6A"/>
    <w:rsid w:val="00B7057D"/>
    <w:rsid w:val="00B76591"/>
    <w:rsid w:val="00B849E7"/>
    <w:rsid w:val="00B86B93"/>
    <w:rsid w:val="00BA10D9"/>
    <w:rsid w:val="00BD07F4"/>
    <w:rsid w:val="00BD5DB0"/>
    <w:rsid w:val="00C23B34"/>
    <w:rsid w:val="00C40E1C"/>
    <w:rsid w:val="00C504A0"/>
    <w:rsid w:val="00C76268"/>
    <w:rsid w:val="00CD190E"/>
    <w:rsid w:val="00D32920"/>
    <w:rsid w:val="00D61DFD"/>
    <w:rsid w:val="00D86686"/>
    <w:rsid w:val="00D90378"/>
    <w:rsid w:val="00D93133"/>
    <w:rsid w:val="00D94CCF"/>
    <w:rsid w:val="00DC4689"/>
    <w:rsid w:val="00DD7635"/>
    <w:rsid w:val="00E028B6"/>
    <w:rsid w:val="00E051E3"/>
    <w:rsid w:val="00E20D2A"/>
    <w:rsid w:val="00E229A8"/>
    <w:rsid w:val="00E34A04"/>
    <w:rsid w:val="00E6379D"/>
    <w:rsid w:val="00E75BB7"/>
    <w:rsid w:val="00E828EA"/>
    <w:rsid w:val="00E855FF"/>
    <w:rsid w:val="00E861F9"/>
    <w:rsid w:val="00EA0C8B"/>
    <w:rsid w:val="00EB057B"/>
    <w:rsid w:val="00EC6C01"/>
    <w:rsid w:val="00F11D59"/>
    <w:rsid w:val="00F2136E"/>
    <w:rsid w:val="00F2459F"/>
    <w:rsid w:val="00F328F0"/>
    <w:rsid w:val="00F4042C"/>
    <w:rsid w:val="00F4176B"/>
    <w:rsid w:val="00F61725"/>
    <w:rsid w:val="00F650E1"/>
    <w:rsid w:val="00F8441D"/>
    <w:rsid w:val="00FC6307"/>
    <w:rsid w:val="00FD20F4"/>
    <w:rsid w:val="00FF1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A1B564"/>
  <w15:docId w15:val="{46AB18E0-A553-45A9-A280-49CCFE817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
    <w:basedOn w:val="Normal"/>
    <w:next w:val="Heading2"/>
    <w:uiPriority w:val="9"/>
    <w:qFormat/>
    <w:pPr>
      <w:spacing w:after="240"/>
      <w:jc w:val="center"/>
      <w:outlineLvl w:val="0"/>
    </w:pPr>
    <w:rPr>
      <w:rFonts w:ascii="Arial" w:hAnsi="Arial"/>
      <w:b/>
      <w:color w:val="5F5F5F"/>
      <w:sz w:val="32"/>
    </w:rPr>
  </w:style>
  <w:style w:type="paragraph" w:styleId="Heading2">
    <w:name w:val="heading 2"/>
    <w:aliases w:val="Chapter Title"/>
    <w:basedOn w:val="Heading4"/>
    <w:next w:val="Heading4"/>
    <w:uiPriority w:val="9"/>
    <w:unhideWhenUsed/>
    <w:qFormat/>
    <w:rsid w:val="00F20EC1"/>
    <w:pPr>
      <w:outlineLvl w:val="1"/>
    </w:pPr>
  </w:style>
  <w:style w:type="paragraph" w:styleId="Heading3">
    <w:name w:val="heading 3"/>
    <w:aliases w:val="Section"/>
    <w:basedOn w:val="Normal"/>
    <w:next w:val="Heading4"/>
    <w:uiPriority w:val="9"/>
    <w:unhideWhenUsed/>
    <w:qFormat/>
    <w:pPr>
      <w:spacing w:after="240"/>
      <w:jc w:val="center"/>
      <w:outlineLvl w:val="2"/>
    </w:pPr>
    <w:rPr>
      <w:rFonts w:ascii="Arial" w:hAnsi="Arial"/>
      <w:b/>
      <w:color w:val="006600"/>
      <w:sz w:val="32"/>
    </w:rPr>
  </w:style>
  <w:style w:type="paragraph" w:styleId="Heading4">
    <w:name w:val="heading 4"/>
    <w:aliases w:val="Map Title"/>
    <w:basedOn w:val="Normal"/>
    <w:next w:val="Normal"/>
    <w:uiPriority w:val="9"/>
    <w:semiHidden/>
    <w:unhideWhenUsed/>
    <w:qFormat/>
    <w:pPr>
      <w:spacing w:after="240"/>
      <w:outlineLvl w:val="3"/>
    </w:pPr>
    <w:rPr>
      <w:rFonts w:ascii="Arial" w:hAnsi="Arial"/>
      <w:b/>
      <w:color w:val="006600"/>
      <w:sz w:val="32"/>
    </w:rPr>
  </w:style>
  <w:style w:type="paragraph" w:styleId="Heading5">
    <w:name w:val="heading 5"/>
    <w:aliases w:val="Block Label"/>
    <w:basedOn w:val="Normal"/>
    <w:next w:val="Normal"/>
    <w:uiPriority w:val="9"/>
    <w:semiHidden/>
    <w:unhideWhenUsed/>
    <w:qFormat/>
    <w:pPr>
      <w:outlineLvl w:val="4"/>
    </w:pPr>
    <w:rPr>
      <w:rFonts w:ascii="Arial" w:hAnsi="Arial"/>
      <w:b/>
      <w:color w:val="000080"/>
    </w:rPr>
  </w:style>
  <w:style w:type="paragraph" w:styleId="Heading6">
    <w:name w:val="heading 6"/>
    <w:basedOn w:val="Normal"/>
    <w:next w:val="Normal"/>
    <w:uiPriority w:val="9"/>
    <w:semiHidden/>
    <w:unhideWhenUsed/>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rPr>
  </w:style>
  <w:style w:type="paragraph" w:customStyle="1" w:styleId="BlockLine">
    <w:name w:val="Block Line"/>
    <w:basedOn w:val="Normal"/>
    <w:next w:val="Normal"/>
    <w:pPr>
      <w:pBdr>
        <w:top w:val="single" w:sz="6" w:space="1" w:color="008080"/>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numPr>
        <w:numId w:val="2"/>
      </w:numPr>
    </w:pPr>
  </w:style>
  <w:style w:type="paragraph" w:customStyle="1" w:styleId="BulletText2">
    <w:name w:val="Bullet Text 2"/>
    <w:basedOn w:val="BulletText1"/>
    <w:pPr>
      <w:numPr>
        <w:numId w:val="4"/>
      </w:numPr>
      <w:spacing w:before="120"/>
    </w:pPr>
  </w:style>
  <w:style w:type="paragraph" w:customStyle="1" w:styleId="ContinuedOnNextPa">
    <w:name w:val="Continued On Next Pa"/>
    <w:basedOn w:val="Normal"/>
    <w:next w:val="Normal"/>
    <w:pPr>
      <w:pBdr>
        <w:top w:val="single" w:sz="6" w:space="1" w:color="008080"/>
        <w:between w:val="single" w:sz="6" w:space="1" w:color="auto"/>
      </w:pBdr>
      <w:ind w:left="1700"/>
      <w:jc w:val="right"/>
    </w:pPr>
    <w:rPr>
      <w:rFonts w:ascii="Times New Roman" w:hAnsi="Times New Roman"/>
      <w:i/>
      <w:sz w:val="20"/>
    </w:rPr>
  </w:style>
  <w:style w:type="paragraph" w:customStyle="1" w:styleId="ContinuedTableLabe">
    <w:name w:val="Continued Table Labe"/>
    <w:basedOn w:val="Normal"/>
    <w:rPr>
      <w:rFonts w:ascii="Arial" w:hAnsi="Arial"/>
      <w:color w:val="000080"/>
    </w:rPr>
  </w:style>
  <w:style w:type="paragraph" w:customStyle="1" w:styleId="MapTitleContinued">
    <w:name w:val="Map Title. Continued"/>
    <w:basedOn w:val="Normal"/>
    <w:pPr>
      <w:spacing w:after="240"/>
    </w:pPr>
    <w:rPr>
      <w:rFonts w:ascii="Arial" w:hAnsi="Arial"/>
      <w:b/>
      <w:color w:val="006600"/>
      <w:sz w:val="32"/>
    </w:rPr>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pPr>
      <w:spacing w:before="20" w:after="20"/>
    </w:pPr>
  </w:style>
  <w:style w:type="paragraph" w:customStyle="1" w:styleId="NoteText">
    <w:name w:val="Note Text"/>
    <w:basedOn w:val="BlockText"/>
  </w:style>
  <w:style w:type="paragraph" w:customStyle="1" w:styleId="TableHeaderText">
    <w:name w:val="Table Header Text"/>
    <w:basedOn w:val="TableText"/>
    <w:pPr>
      <w:spacing w:before="60" w:after="60"/>
      <w:jc w:val="center"/>
    </w:pPr>
    <w:rPr>
      <w:b/>
      <w:color w:val="006666"/>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rFonts w:ascii="Tahoma" w:hAnsi="Tahoma"/>
      <w:color w:val="3333CC"/>
      <w:sz w:val="22"/>
      <w:u w:val="single"/>
    </w:rPr>
  </w:style>
  <w:style w:type="paragraph" w:customStyle="1" w:styleId="BulletText3">
    <w:name w:val="Bullet Text 3"/>
    <w:basedOn w:val="BulletText2"/>
    <w:pPr>
      <w:numPr>
        <w:numId w:val="0"/>
      </w:numPr>
      <w:tabs>
        <w:tab w:val="num" w:pos="720"/>
      </w:tabs>
      <w:spacing w:before="60"/>
      <w:ind w:left="720" w:hanging="720"/>
    </w:pPr>
  </w:style>
  <w:style w:type="character" w:styleId="FollowedHyperlink">
    <w:name w:val="FollowedHyperlink"/>
    <w:rPr>
      <w:rFonts w:ascii="Tahoma" w:hAnsi="Tahoma"/>
      <w:color w:val="339966"/>
      <w:sz w:val="22"/>
      <w:u w:val="single"/>
    </w:rPr>
  </w:style>
  <w:style w:type="paragraph" w:customStyle="1" w:styleId="BulletPoints">
    <w:name w:val="Bullet Points"/>
    <w:basedOn w:val="Normal"/>
    <w:rsid w:val="00386C7D"/>
    <w:pPr>
      <w:tabs>
        <w:tab w:val="num" w:pos="720"/>
      </w:tabs>
      <w:overflowPunct w:val="0"/>
      <w:autoSpaceDE w:val="0"/>
      <w:autoSpaceDN w:val="0"/>
      <w:adjustRightInd w:val="0"/>
      <w:spacing w:after="240"/>
      <w:ind w:left="720" w:hanging="720"/>
      <w:jc w:val="both"/>
      <w:textAlignment w:val="baseline"/>
    </w:pPr>
    <w:rPr>
      <w:rFonts w:ascii="Arial" w:hAnsi="Arial"/>
      <w:sz w:val="24"/>
      <w:lang w:bidi="ar-DZ"/>
    </w:rPr>
  </w:style>
  <w:style w:type="paragraph" w:styleId="BalloonText">
    <w:name w:val="Balloon Text"/>
    <w:basedOn w:val="Normal"/>
    <w:link w:val="BalloonTextChar"/>
    <w:rsid w:val="0094536D"/>
    <w:rPr>
      <w:sz w:val="16"/>
      <w:szCs w:val="16"/>
    </w:rPr>
  </w:style>
  <w:style w:type="character" w:customStyle="1" w:styleId="BalloonTextChar">
    <w:name w:val="Balloon Text Char"/>
    <w:link w:val="BalloonText"/>
    <w:rsid w:val="0094536D"/>
    <w:rPr>
      <w:rFonts w:ascii="Tahoma" w:hAnsi="Tahoma" w:cs="Tahoma"/>
      <w:sz w:val="16"/>
      <w:szCs w:val="16"/>
      <w:lang w:eastAsia="en-US"/>
    </w:rPr>
  </w:style>
  <w:style w:type="character" w:customStyle="1" w:styleId="HeaderChar">
    <w:name w:val="Header Char"/>
    <w:link w:val="Header"/>
    <w:rsid w:val="004D0DD7"/>
    <w:rPr>
      <w:rFonts w:ascii="Tahoma" w:hAnsi="Tahoma"/>
      <w:sz w:val="22"/>
      <w:lang w:eastAsia="en-US"/>
    </w:rPr>
  </w:style>
  <w:style w:type="paragraph" w:styleId="Revision">
    <w:name w:val="Revision"/>
    <w:hidden/>
    <w:uiPriority w:val="99"/>
    <w:semiHidden/>
    <w:rsid w:val="004D0DD7"/>
  </w:style>
  <w:style w:type="character" w:styleId="CommentReference">
    <w:name w:val="annotation reference"/>
    <w:rsid w:val="004D0DD7"/>
    <w:rPr>
      <w:sz w:val="16"/>
      <w:szCs w:val="16"/>
    </w:rPr>
  </w:style>
  <w:style w:type="paragraph" w:styleId="CommentText">
    <w:name w:val="annotation text"/>
    <w:basedOn w:val="Normal"/>
    <w:link w:val="CommentTextChar"/>
    <w:rsid w:val="004D0DD7"/>
    <w:rPr>
      <w:sz w:val="20"/>
    </w:rPr>
  </w:style>
  <w:style w:type="character" w:customStyle="1" w:styleId="CommentTextChar">
    <w:name w:val="Comment Text Char"/>
    <w:link w:val="CommentText"/>
    <w:rsid w:val="004D0DD7"/>
    <w:rPr>
      <w:rFonts w:ascii="Tahoma" w:hAnsi="Tahoma"/>
      <w:lang w:eastAsia="en-US"/>
    </w:rPr>
  </w:style>
  <w:style w:type="paragraph" w:styleId="CommentSubject">
    <w:name w:val="annotation subject"/>
    <w:basedOn w:val="CommentText"/>
    <w:next w:val="CommentText"/>
    <w:link w:val="CommentSubjectChar"/>
    <w:rsid w:val="004D0DD7"/>
    <w:rPr>
      <w:b/>
      <w:bCs/>
    </w:rPr>
  </w:style>
  <w:style w:type="character" w:customStyle="1" w:styleId="CommentSubjectChar">
    <w:name w:val="Comment Subject Char"/>
    <w:link w:val="CommentSubject"/>
    <w:rsid w:val="004D0DD7"/>
    <w:rPr>
      <w:rFonts w:ascii="Tahoma" w:hAnsi="Tahoma"/>
      <w:b/>
      <w:bCs/>
      <w:lang w:eastAsia="en-US"/>
    </w:rPr>
  </w:style>
  <w:style w:type="table" w:styleId="TableGrid">
    <w:name w:val="Table Grid"/>
    <w:basedOn w:val="TableNormal"/>
    <w:rsid w:val="00985EA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C7314"/>
    <w:rPr>
      <w:color w:val="605E5C"/>
      <w:shd w:val="clear" w:color="auto" w:fill="E1DFDD"/>
    </w:rPr>
  </w:style>
  <w:style w:type="character" w:customStyle="1" w:styleId="FooterChar">
    <w:name w:val="Footer Char"/>
    <w:basedOn w:val="DefaultParagraphFont"/>
    <w:link w:val="Footer"/>
    <w:uiPriority w:val="99"/>
    <w:rsid w:val="00F20EC1"/>
    <w:rPr>
      <w:rFonts w:ascii="Tahoma" w:hAnsi="Tahoma"/>
      <w:sz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both"/>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jc w:val="both"/>
    </w:pPr>
    <w:tblPr>
      <w:tblStyleRowBandSize w:val="1"/>
      <w:tblStyleColBandSize w:val="1"/>
    </w:tblPr>
  </w:style>
  <w:style w:type="table" w:customStyle="1" w:styleId="a5">
    <w:basedOn w:val="TableNormal"/>
    <w:pPr>
      <w:jc w:val="both"/>
    </w:pPr>
    <w:tblPr>
      <w:tblStyleRowBandSize w:val="1"/>
      <w:tblStyleColBandSize w:val="1"/>
    </w:tblPr>
  </w:style>
  <w:style w:type="table" w:customStyle="1" w:styleId="a6">
    <w:basedOn w:val="TableNormal"/>
    <w:pPr>
      <w:jc w:val="both"/>
    </w:pPr>
    <w:tblPr>
      <w:tblStyleRowBandSize w:val="1"/>
      <w:tblStyleColBandSize w:val="1"/>
    </w:tblPr>
  </w:style>
  <w:style w:type="paragraph" w:styleId="ListParagraph">
    <w:name w:val="List Paragraph"/>
    <w:basedOn w:val="Normal"/>
    <w:uiPriority w:val="34"/>
    <w:qFormat/>
    <w:rsid w:val="003F7092"/>
    <w:pPr>
      <w:ind w:left="720"/>
      <w:contextualSpacing/>
    </w:pPr>
  </w:style>
  <w:style w:type="paragraph" w:customStyle="1" w:styleId="ds-markdown-paragraph2">
    <w:name w:val="ds-markdown-paragraph2"/>
    <w:basedOn w:val="Normal"/>
    <w:rsid w:val="006541F7"/>
    <w:pPr>
      <w:spacing w:before="240" w:after="240"/>
    </w:pPr>
    <w:rPr>
      <w:rFonts w:ascii="Times New Roman" w:eastAsiaTheme="minorEastAsia" w:hAnsi="Times New Roman" w:cs="Times New Roman"/>
      <w:sz w:val="24"/>
      <w:szCs w:val="24"/>
      <w:lang w:val="en-US"/>
    </w:rPr>
  </w:style>
  <w:style w:type="paragraph" w:customStyle="1" w:styleId="ds-modal-contentfooter">
    <w:name w:val="ds-modal-content__footer"/>
    <w:basedOn w:val="Normal"/>
    <w:rsid w:val="006541F7"/>
    <w:pPr>
      <w:spacing w:before="300" w:after="100" w:afterAutospacing="1"/>
    </w:pPr>
    <w:rPr>
      <w:rFonts w:ascii="Times New Roman" w:eastAsiaTheme="minorEastAsia" w:hAnsi="Times New Roman" w:cs="Times New Roman"/>
      <w:sz w:val="24"/>
      <w:szCs w:val="24"/>
      <w:lang w:val="en-US"/>
    </w:rPr>
  </w:style>
  <w:style w:type="character" w:styleId="Emphasis">
    <w:name w:val="Emphasis"/>
    <w:basedOn w:val="DefaultParagraphFont"/>
    <w:uiPriority w:val="20"/>
    <w:qFormat/>
    <w:rsid w:val="006541F7"/>
    <w:rPr>
      <w:i/>
      <w:iCs/>
    </w:rPr>
  </w:style>
  <w:style w:type="character" w:customStyle="1" w:styleId="markedcontent">
    <w:name w:val="markedcontent"/>
    <w:basedOn w:val="DefaultParagraphFont"/>
    <w:rsid w:val="001032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739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diagramData" Target="diagrams/data2.xml"/><Relationship Id="rId3" Type="http://schemas.openxmlformats.org/officeDocument/2006/relationships/numbering" Target="numbering.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dx.doi.org/10.1371/journal.pone.0186062"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diagramData" Target="diagrams/data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diagramColors" Target="diagrams/colors1.xml"/><Relationship Id="rId28" Type="http://schemas.openxmlformats.org/officeDocument/2006/relationships/diagramQuickStyle" Target="diagrams/quickStyle2.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QuickStyle" Target="diagrams/quickStyle1.xml"/><Relationship Id="rId27" Type="http://schemas.openxmlformats.org/officeDocument/2006/relationships/diagramLayout" Target="diagrams/layout2.xml"/><Relationship Id="rId30" Type="http://schemas.microsoft.com/office/2007/relationships/diagramDrawing" Target="diagrams/drawing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FAC20D-851D-437C-A972-91810677193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1C4A2B42-9F84-4BDC-ABD9-02B85B17F268}">
      <dgm:prSet phldrT="[Text]"/>
      <dgm:spPr/>
      <dgm:t>
        <a:bodyPr/>
        <a:lstStyle/>
        <a:p>
          <a:r>
            <a:rPr lang="en-US"/>
            <a:t>Violence</a:t>
          </a:r>
        </a:p>
        <a:p>
          <a:r>
            <a:rPr lang="en-US"/>
            <a:t>- Physical violence</a:t>
          </a:r>
        </a:p>
        <a:p>
          <a:r>
            <a:rPr lang="en-US"/>
            <a:t>- Pyschological violence</a:t>
          </a:r>
        </a:p>
      </dgm:t>
    </dgm:pt>
    <dgm:pt modelId="{773777C2-C53E-49AA-8FDE-C7948EBF652B}" type="parTrans" cxnId="{8CD8454E-6E8C-4E42-A49C-EB9B2096CED3}">
      <dgm:prSet/>
      <dgm:spPr/>
      <dgm:t>
        <a:bodyPr/>
        <a:lstStyle/>
        <a:p>
          <a:endParaRPr lang="en-US"/>
        </a:p>
      </dgm:t>
    </dgm:pt>
    <dgm:pt modelId="{B3D146F4-7963-490D-9683-1DA78B77D935}" type="sibTrans" cxnId="{8CD8454E-6E8C-4E42-A49C-EB9B2096CED3}">
      <dgm:prSet/>
      <dgm:spPr/>
      <dgm:t>
        <a:bodyPr/>
        <a:lstStyle/>
        <a:p>
          <a:endParaRPr lang="en-US"/>
        </a:p>
      </dgm:t>
    </dgm:pt>
    <dgm:pt modelId="{8106989F-25B4-4509-AC27-1300CF796011}">
      <dgm:prSet phldrT="[Text]"/>
      <dgm:spPr/>
      <dgm:t>
        <a:bodyPr/>
        <a:lstStyle/>
        <a:p>
          <a:r>
            <a:rPr lang="en-US"/>
            <a:t>Mental health Impacts</a:t>
          </a:r>
        </a:p>
        <a:p>
          <a:r>
            <a:rPr lang="en-US"/>
            <a:t>Men: Fear, Suicidal Thoughts, Depression etc.</a:t>
          </a:r>
        </a:p>
        <a:p>
          <a:r>
            <a:rPr lang="en-US"/>
            <a:t>Women: Guilt, shame, regret, depression etc.</a:t>
          </a:r>
        </a:p>
      </dgm:t>
    </dgm:pt>
    <dgm:pt modelId="{F12E3AF8-310D-42A1-BC75-48BABD161387}" type="parTrans" cxnId="{27546279-813B-4934-8015-2E849AE1299C}">
      <dgm:prSet/>
      <dgm:spPr/>
      <dgm:t>
        <a:bodyPr/>
        <a:lstStyle/>
        <a:p>
          <a:endParaRPr lang="en-US"/>
        </a:p>
      </dgm:t>
    </dgm:pt>
    <dgm:pt modelId="{79E8F16C-1D7E-48F4-B559-80195EF8A1AD}" type="sibTrans" cxnId="{27546279-813B-4934-8015-2E849AE1299C}">
      <dgm:prSet/>
      <dgm:spPr/>
      <dgm:t>
        <a:bodyPr/>
        <a:lstStyle/>
        <a:p>
          <a:endParaRPr lang="en-US"/>
        </a:p>
      </dgm:t>
    </dgm:pt>
    <dgm:pt modelId="{A7BD6CFC-E51A-445B-AF91-4659E75F661F}">
      <dgm:prSet phldrT="[Text]"/>
      <dgm:spPr/>
      <dgm:t>
        <a:bodyPr/>
        <a:lstStyle/>
        <a:p>
          <a:pPr algn="ctr"/>
          <a:r>
            <a:rPr lang="en-US"/>
            <a:t>Coping Mechanism</a:t>
          </a:r>
        </a:p>
        <a:p>
          <a:pPr algn="ctr"/>
          <a:r>
            <a:rPr lang="en-US"/>
            <a:t>Unhealthy ways: Drugs, alcohol, fruther violence</a:t>
          </a:r>
        </a:p>
        <a:p>
          <a:pPr algn="ctr"/>
          <a:r>
            <a:rPr lang="en-US"/>
            <a:t>Healthy ways: </a:t>
          </a:r>
        </a:p>
      </dgm:t>
    </dgm:pt>
    <dgm:pt modelId="{3C89CA4C-0EB8-45ED-AC03-DFC139A353DA}" type="parTrans" cxnId="{8090CB0B-9938-4CB8-B432-06DAF24FEFBE}">
      <dgm:prSet/>
      <dgm:spPr/>
      <dgm:t>
        <a:bodyPr/>
        <a:lstStyle/>
        <a:p>
          <a:endParaRPr lang="en-US"/>
        </a:p>
      </dgm:t>
    </dgm:pt>
    <dgm:pt modelId="{03623CE9-752D-4173-B0A5-EC4B38FF492A}" type="sibTrans" cxnId="{8090CB0B-9938-4CB8-B432-06DAF24FEFBE}">
      <dgm:prSet/>
      <dgm:spPr/>
      <dgm:t>
        <a:bodyPr/>
        <a:lstStyle/>
        <a:p>
          <a:endParaRPr lang="en-US"/>
        </a:p>
      </dgm:t>
    </dgm:pt>
    <dgm:pt modelId="{2C70D936-CF6B-49EC-A6E8-2491B18AB50C}">
      <dgm:prSet phldrT="[Text]"/>
      <dgm:spPr/>
      <dgm:t>
        <a:bodyPr/>
        <a:lstStyle/>
        <a:p>
          <a:pPr algn="ctr"/>
          <a:r>
            <a:rPr lang="en-US"/>
            <a:t>Triggers</a:t>
          </a:r>
        </a:p>
        <a:p>
          <a:pPr algn="ctr"/>
          <a:r>
            <a:rPr lang="en-US"/>
            <a:t>- Women's Complains from overwork</a:t>
          </a:r>
        </a:p>
        <a:p>
          <a:pPr algn="ctr"/>
          <a:r>
            <a:rPr lang="en-US"/>
            <a:t>-Jealousy</a:t>
          </a:r>
        </a:p>
        <a:p>
          <a:pPr algn="ctr"/>
          <a:r>
            <a:rPr lang="en-US"/>
            <a:t>- Man does not provide</a:t>
          </a:r>
        </a:p>
      </dgm:t>
    </dgm:pt>
    <dgm:pt modelId="{349DC847-115F-444D-8E21-91B0A7BDFC76}" type="parTrans" cxnId="{FD25EB85-9AE4-4377-96C2-99DAC7DAE8A0}">
      <dgm:prSet/>
      <dgm:spPr/>
      <dgm:t>
        <a:bodyPr/>
        <a:lstStyle/>
        <a:p>
          <a:endParaRPr lang="en-US"/>
        </a:p>
      </dgm:t>
    </dgm:pt>
    <dgm:pt modelId="{9B4655A1-DB3B-4913-B7E7-2362F53B2B5E}" type="sibTrans" cxnId="{FD25EB85-9AE4-4377-96C2-99DAC7DAE8A0}">
      <dgm:prSet/>
      <dgm:spPr/>
      <dgm:t>
        <a:bodyPr/>
        <a:lstStyle/>
        <a:p>
          <a:endParaRPr lang="en-US"/>
        </a:p>
      </dgm:t>
    </dgm:pt>
    <dgm:pt modelId="{5323C0C7-B9A7-43E7-B800-0E2B7108409E}">
      <dgm:prSet phldrT="[Text]"/>
      <dgm:spPr/>
      <dgm:t>
        <a:bodyPr/>
        <a:lstStyle/>
        <a:p>
          <a:pPr algn="ctr"/>
          <a:endParaRPr lang="en-US"/>
        </a:p>
      </dgm:t>
    </dgm:pt>
    <dgm:pt modelId="{0EBC03A0-5974-4C38-9145-CBAAE0AAEA32}" type="parTrans" cxnId="{F2BB9622-E116-4C54-A449-C46ADB20949C}">
      <dgm:prSet/>
      <dgm:spPr/>
      <dgm:t>
        <a:bodyPr/>
        <a:lstStyle/>
        <a:p>
          <a:endParaRPr lang="en-US"/>
        </a:p>
      </dgm:t>
    </dgm:pt>
    <dgm:pt modelId="{9C31DC11-95B7-4976-A990-C06431874D18}" type="sibTrans" cxnId="{F2BB9622-E116-4C54-A449-C46ADB20949C}">
      <dgm:prSet/>
      <dgm:spPr/>
      <dgm:t>
        <a:bodyPr/>
        <a:lstStyle/>
        <a:p>
          <a:endParaRPr lang="en-US"/>
        </a:p>
      </dgm:t>
    </dgm:pt>
    <dgm:pt modelId="{FEF8ABC1-DEDA-493D-945F-3B8BDFD6421B}">
      <dgm:prSet/>
      <dgm:spPr/>
      <dgm:t>
        <a:bodyPr/>
        <a:lstStyle/>
        <a:p>
          <a:pPr algn="ctr"/>
          <a:endParaRPr lang="en-US"/>
        </a:p>
      </dgm:t>
    </dgm:pt>
    <dgm:pt modelId="{673D66EB-27AB-4C7A-9B9F-524020A722F6}" type="parTrans" cxnId="{06F76113-0F11-4DE1-868C-F905577FD124}">
      <dgm:prSet/>
      <dgm:spPr/>
      <dgm:t>
        <a:bodyPr/>
        <a:lstStyle/>
        <a:p>
          <a:endParaRPr lang="en-US"/>
        </a:p>
      </dgm:t>
    </dgm:pt>
    <dgm:pt modelId="{FB835830-B23D-458A-9A8C-DB8C71FF4A74}" type="sibTrans" cxnId="{06F76113-0F11-4DE1-868C-F905577FD124}">
      <dgm:prSet/>
      <dgm:spPr/>
      <dgm:t>
        <a:bodyPr/>
        <a:lstStyle/>
        <a:p>
          <a:endParaRPr lang="en-US"/>
        </a:p>
      </dgm:t>
    </dgm:pt>
    <dgm:pt modelId="{2C7713B7-5346-4FE4-8BAB-AEBCB6AEEB27}" type="pres">
      <dgm:prSet presAssocID="{1FFAC20D-851D-437C-A972-918106771936}" presName="cycle" presStyleCnt="0">
        <dgm:presLayoutVars>
          <dgm:dir/>
          <dgm:resizeHandles val="exact"/>
        </dgm:presLayoutVars>
      </dgm:prSet>
      <dgm:spPr/>
    </dgm:pt>
    <dgm:pt modelId="{F41E9650-3888-4DD8-9853-CCEB3C2C0E1A}" type="pres">
      <dgm:prSet presAssocID="{2C70D936-CF6B-49EC-A6E8-2491B18AB50C}" presName="node" presStyleLbl="node1" presStyleIdx="0" presStyleCnt="4">
        <dgm:presLayoutVars>
          <dgm:bulletEnabled val="1"/>
        </dgm:presLayoutVars>
      </dgm:prSet>
      <dgm:spPr/>
    </dgm:pt>
    <dgm:pt modelId="{2589C7FE-0AAA-4A57-B978-02A9DEEE74FE}" type="pres">
      <dgm:prSet presAssocID="{2C70D936-CF6B-49EC-A6E8-2491B18AB50C}" presName="spNode" presStyleCnt="0"/>
      <dgm:spPr/>
    </dgm:pt>
    <dgm:pt modelId="{33AAF353-9309-4D70-A5AA-3DA829786BA4}" type="pres">
      <dgm:prSet presAssocID="{9B4655A1-DB3B-4913-B7E7-2362F53B2B5E}" presName="sibTrans" presStyleLbl="sibTrans1D1" presStyleIdx="0" presStyleCnt="4"/>
      <dgm:spPr/>
    </dgm:pt>
    <dgm:pt modelId="{5EEB24B4-51EA-429C-9694-606DD70CDF02}" type="pres">
      <dgm:prSet presAssocID="{1C4A2B42-9F84-4BDC-ABD9-02B85B17F268}" presName="node" presStyleLbl="node1" presStyleIdx="1" presStyleCnt="4">
        <dgm:presLayoutVars>
          <dgm:bulletEnabled val="1"/>
        </dgm:presLayoutVars>
      </dgm:prSet>
      <dgm:spPr/>
    </dgm:pt>
    <dgm:pt modelId="{56B305B0-0C7F-4194-9A57-5389238563DD}" type="pres">
      <dgm:prSet presAssocID="{1C4A2B42-9F84-4BDC-ABD9-02B85B17F268}" presName="spNode" presStyleCnt="0"/>
      <dgm:spPr/>
    </dgm:pt>
    <dgm:pt modelId="{10CEC462-C520-458F-AA7F-30CD3C0D6924}" type="pres">
      <dgm:prSet presAssocID="{B3D146F4-7963-490D-9683-1DA78B77D935}" presName="sibTrans" presStyleLbl="sibTrans1D1" presStyleIdx="1" presStyleCnt="4"/>
      <dgm:spPr/>
    </dgm:pt>
    <dgm:pt modelId="{54B94C01-13E8-4142-BA3F-F6EA7E425434}" type="pres">
      <dgm:prSet presAssocID="{8106989F-25B4-4509-AC27-1300CF796011}" presName="node" presStyleLbl="node1" presStyleIdx="2" presStyleCnt="4">
        <dgm:presLayoutVars>
          <dgm:bulletEnabled val="1"/>
        </dgm:presLayoutVars>
      </dgm:prSet>
      <dgm:spPr/>
    </dgm:pt>
    <dgm:pt modelId="{44F00CBD-3985-47E7-A48C-DB3B082CE837}" type="pres">
      <dgm:prSet presAssocID="{8106989F-25B4-4509-AC27-1300CF796011}" presName="spNode" presStyleCnt="0"/>
      <dgm:spPr/>
    </dgm:pt>
    <dgm:pt modelId="{5A0FF3E0-C7BA-4D0C-ADEB-BB7D6859C7E3}" type="pres">
      <dgm:prSet presAssocID="{79E8F16C-1D7E-48F4-B559-80195EF8A1AD}" presName="sibTrans" presStyleLbl="sibTrans1D1" presStyleIdx="2" presStyleCnt="4"/>
      <dgm:spPr/>
    </dgm:pt>
    <dgm:pt modelId="{B3EEECFE-916E-4C0E-B50D-B0AD5A1E9C9C}" type="pres">
      <dgm:prSet presAssocID="{A7BD6CFC-E51A-445B-AF91-4659E75F661F}" presName="node" presStyleLbl="node1" presStyleIdx="3" presStyleCnt="4">
        <dgm:presLayoutVars>
          <dgm:bulletEnabled val="1"/>
        </dgm:presLayoutVars>
      </dgm:prSet>
      <dgm:spPr/>
    </dgm:pt>
    <dgm:pt modelId="{C1447EB5-E097-4B2F-B593-834DE33DA2E1}" type="pres">
      <dgm:prSet presAssocID="{A7BD6CFC-E51A-445B-AF91-4659E75F661F}" presName="spNode" presStyleCnt="0"/>
      <dgm:spPr/>
    </dgm:pt>
    <dgm:pt modelId="{C65EB6CB-30A1-457A-A5D4-862AF6083ACE}" type="pres">
      <dgm:prSet presAssocID="{03623CE9-752D-4173-B0A5-EC4B38FF492A}" presName="sibTrans" presStyleLbl="sibTrans1D1" presStyleIdx="3" presStyleCnt="4"/>
      <dgm:spPr/>
    </dgm:pt>
  </dgm:ptLst>
  <dgm:cxnLst>
    <dgm:cxn modelId="{8090CB0B-9938-4CB8-B432-06DAF24FEFBE}" srcId="{1FFAC20D-851D-437C-A972-918106771936}" destId="{A7BD6CFC-E51A-445B-AF91-4659E75F661F}" srcOrd="3" destOrd="0" parTransId="{3C89CA4C-0EB8-45ED-AC03-DFC139A353DA}" sibTransId="{03623CE9-752D-4173-B0A5-EC4B38FF492A}"/>
    <dgm:cxn modelId="{06F76113-0F11-4DE1-868C-F905577FD124}" srcId="{A7BD6CFC-E51A-445B-AF91-4659E75F661F}" destId="{FEF8ABC1-DEDA-493D-945F-3B8BDFD6421B}" srcOrd="0" destOrd="0" parTransId="{673D66EB-27AB-4C7A-9B9F-524020A722F6}" sibTransId="{FB835830-B23D-458A-9A8C-DB8C71FF4A74}"/>
    <dgm:cxn modelId="{D2607A1D-CD4D-4E2C-A0FF-65AF41901FA5}" type="presOf" srcId="{B3D146F4-7963-490D-9683-1DA78B77D935}" destId="{10CEC462-C520-458F-AA7F-30CD3C0D6924}" srcOrd="0" destOrd="0" presId="urn:microsoft.com/office/officeart/2005/8/layout/cycle5"/>
    <dgm:cxn modelId="{F2BB9622-E116-4C54-A449-C46ADB20949C}" srcId="{2C70D936-CF6B-49EC-A6E8-2491B18AB50C}" destId="{5323C0C7-B9A7-43E7-B800-0E2B7108409E}" srcOrd="0" destOrd="0" parTransId="{0EBC03A0-5974-4C38-9145-CBAAE0AAEA32}" sibTransId="{9C31DC11-95B7-4976-A990-C06431874D18}"/>
    <dgm:cxn modelId="{91756D35-8589-4D6F-ACB5-B3B6AFFCD3AE}" type="presOf" srcId="{79E8F16C-1D7E-48F4-B559-80195EF8A1AD}" destId="{5A0FF3E0-C7BA-4D0C-ADEB-BB7D6859C7E3}" srcOrd="0" destOrd="0" presId="urn:microsoft.com/office/officeart/2005/8/layout/cycle5"/>
    <dgm:cxn modelId="{CAA4DB36-C2A0-4848-AD1E-394D7CCC7006}" type="presOf" srcId="{8106989F-25B4-4509-AC27-1300CF796011}" destId="{54B94C01-13E8-4142-BA3F-F6EA7E425434}" srcOrd="0" destOrd="0" presId="urn:microsoft.com/office/officeart/2005/8/layout/cycle5"/>
    <dgm:cxn modelId="{D684F93A-9ED8-4518-91A7-D9E27CE0E731}" type="presOf" srcId="{1C4A2B42-9F84-4BDC-ABD9-02B85B17F268}" destId="{5EEB24B4-51EA-429C-9694-606DD70CDF02}" srcOrd="0" destOrd="0" presId="urn:microsoft.com/office/officeart/2005/8/layout/cycle5"/>
    <dgm:cxn modelId="{697BA642-7715-41D9-8FF4-BDC106A8F17A}" type="presOf" srcId="{A7BD6CFC-E51A-445B-AF91-4659E75F661F}" destId="{B3EEECFE-916E-4C0E-B50D-B0AD5A1E9C9C}" srcOrd="0" destOrd="0" presId="urn:microsoft.com/office/officeart/2005/8/layout/cycle5"/>
    <dgm:cxn modelId="{8CD8454E-6E8C-4E42-A49C-EB9B2096CED3}" srcId="{1FFAC20D-851D-437C-A972-918106771936}" destId="{1C4A2B42-9F84-4BDC-ABD9-02B85B17F268}" srcOrd="1" destOrd="0" parTransId="{773777C2-C53E-49AA-8FDE-C7948EBF652B}" sibTransId="{B3D146F4-7963-490D-9683-1DA78B77D935}"/>
    <dgm:cxn modelId="{27546279-813B-4934-8015-2E849AE1299C}" srcId="{1FFAC20D-851D-437C-A972-918106771936}" destId="{8106989F-25B4-4509-AC27-1300CF796011}" srcOrd="2" destOrd="0" parTransId="{F12E3AF8-310D-42A1-BC75-48BABD161387}" sibTransId="{79E8F16C-1D7E-48F4-B559-80195EF8A1AD}"/>
    <dgm:cxn modelId="{4EF9F079-4095-4EA4-98EB-A8B1FCB662D8}" type="presOf" srcId="{2C70D936-CF6B-49EC-A6E8-2491B18AB50C}" destId="{F41E9650-3888-4DD8-9853-CCEB3C2C0E1A}" srcOrd="0" destOrd="0" presId="urn:microsoft.com/office/officeart/2005/8/layout/cycle5"/>
    <dgm:cxn modelId="{FD25EB85-9AE4-4377-96C2-99DAC7DAE8A0}" srcId="{1FFAC20D-851D-437C-A972-918106771936}" destId="{2C70D936-CF6B-49EC-A6E8-2491B18AB50C}" srcOrd="0" destOrd="0" parTransId="{349DC847-115F-444D-8E21-91B0A7BDFC76}" sibTransId="{9B4655A1-DB3B-4913-B7E7-2362F53B2B5E}"/>
    <dgm:cxn modelId="{68681FCE-1EC1-4A88-9407-C43F936E862A}" type="presOf" srcId="{1FFAC20D-851D-437C-A972-918106771936}" destId="{2C7713B7-5346-4FE4-8BAB-AEBCB6AEEB27}" srcOrd="0" destOrd="0" presId="urn:microsoft.com/office/officeart/2005/8/layout/cycle5"/>
    <dgm:cxn modelId="{B66CB3D8-7836-4D91-A175-3C5031675243}" type="presOf" srcId="{9B4655A1-DB3B-4913-B7E7-2362F53B2B5E}" destId="{33AAF353-9309-4D70-A5AA-3DA829786BA4}" srcOrd="0" destOrd="0" presId="urn:microsoft.com/office/officeart/2005/8/layout/cycle5"/>
    <dgm:cxn modelId="{007FFDDE-C85B-4981-B0F2-90A3720EEDCF}" type="presOf" srcId="{03623CE9-752D-4173-B0A5-EC4B38FF492A}" destId="{C65EB6CB-30A1-457A-A5D4-862AF6083ACE}" srcOrd="0" destOrd="0" presId="urn:microsoft.com/office/officeart/2005/8/layout/cycle5"/>
    <dgm:cxn modelId="{5E0B9BEB-1EDB-4E56-923B-FB0E52D72538}" type="presOf" srcId="{5323C0C7-B9A7-43E7-B800-0E2B7108409E}" destId="{F41E9650-3888-4DD8-9853-CCEB3C2C0E1A}" srcOrd="0" destOrd="1" presId="urn:microsoft.com/office/officeart/2005/8/layout/cycle5"/>
    <dgm:cxn modelId="{80737EF5-4978-405E-B5F7-2A8070F44563}" type="presOf" srcId="{FEF8ABC1-DEDA-493D-945F-3B8BDFD6421B}" destId="{B3EEECFE-916E-4C0E-B50D-B0AD5A1E9C9C}" srcOrd="0" destOrd="1" presId="urn:microsoft.com/office/officeart/2005/8/layout/cycle5"/>
    <dgm:cxn modelId="{70C5E045-EA03-459A-88EA-D2C21CB6180F}" type="presParOf" srcId="{2C7713B7-5346-4FE4-8BAB-AEBCB6AEEB27}" destId="{F41E9650-3888-4DD8-9853-CCEB3C2C0E1A}" srcOrd="0" destOrd="0" presId="urn:microsoft.com/office/officeart/2005/8/layout/cycle5"/>
    <dgm:cxn modelId="{F7166F86-539B-43E7-BC45-43B4B7B1A06F}" type="presParOf" srcId="{2C7713B7-5346-4FE4-8BAB-AEBCB6AEEB27}" destId="{2589C7FE-0AAA-4A57-B978-02A9DEEE74FE}" srcOrd="1" destOrd="0" presId="urn:microsoft.com/office/officeart/2005/8/layout/cycle5"/>
    <dgm:cxn modelId="{B964A0D1-DD3A-4C56-848F-FBA34E33705D}" type="presParOf" srcId="{2C7713B7-5346-4FE4-8BAB-AEBCB6AEEB27}" destId="{33AAF353-9309-4D70-A5AA-3DA829786BA4}" srcOrd="2" destOrd="0" presId="urn:microsoft.com/office/officeart/2005/8/layout/cycle5"/>
    <dgm:cxn modelId="{EEA10D8B-F92F-476D-AD06-8B1AC1E7EB4C}" type="presParOf" srcId="{2C7713B7-5346-4FE4-8BAB-AEBCB6AEEB27}" destId="{5EEB24B4-51EA-429C-9694-606DD70CDF02}" srcOrd="3" destOrd="0" presId="urn:microsoft.com/office/officeart/2005/8/layout/cycle5"/>
    <dgm:cxn modelId="{708F0A8E-68F1-4F0B-9340-88ADE5A62DEB}" type="presParOf" srcId="{2C7713B7-5346-4FE4-8BAB-AEBCB6AEEB27}" destId="{56B305B0-0C7F-4194-9A57-5389238563DD}" srcOrd="4" destOrd="0" presId="urn:microsoft.com/office/officeart/2005/8/layout/cycle5"/>
    <dgm:cxn modelId="{0ED915BC-A27F-48BB-92E3-351000A858D3}" type="presParOf" srcId="{2C7713B7-5346-4FE4-8BAB-AEBCB6AEEB27}" destId="{10CEC462-C520-458F-AA7F-30CD3C0D6924}" srcOrd="5" destOrd="0" presId="urn:microsoft.com/office/officeart/2005/8/layout/cycle5"/>
    <dgm:cxn modelId="{C9E9EB38-C0E4-4FE5-9236-D1240119C412}" type="presParOf" srcId="{2C7713B7-5346-4FE4-8BAB-AEBCB6AEEB27}" destId="{54B94C01-13E8-4142-BA3F-F6EA7E425434}" srcOrd="6" destOrd="0" presId="urn:microsoft.com/office/officeart/2005/8/layout/cycle5"/>
    <dgm:cxn modelId="{537B8DE7-DEE5-4941-AB9A-7E2E4D556E02}" type="presParOf" srcId="{2C7713B7-5346-4FE4-8BAB-AEBCB6AEEB27}" destId="{44F00CBD-3985-47E7-A48C-DB3B082CE837}" srcOrd="7" destOrd="0" presId="urn:microsoft.com/office/officeart/2005/8/layout/cycle5"/>
    <dgm:cxn modelId="{F249EA4F-21B2-4CFD-8EA7-3AE6E5A8CBD2}" type="presParOf" srcId="{2C7713B7-5346-4FE4-8BAB-AEBCB6AEEB27}" destId="{5A0FF3E0-C7BA-4D0C-ADEB-BB7D6859C7E3}" srcOrd="8" destOrd="0" presId="urn:microsoft.com/office/officeart/2005/8/layout/cycle5"/>
    <dgm:cxn modelId="{2D19B041-9C11-4C20-8D7B-CD35280FDC38}" type="presParOf" srcId="{2C7713B7-5346-4FE4-8BAB-AEBCB6AEEB27}" destId="{B3EEECFE-916E-4C0E-B50D-B0AD5A1E9C9C}" srcOrd="9" destOrd="0" presId="urn:microsoft.com/office/officeart/2005/8/layout/cycle5"/>
    <dgm:cxn modelId="{DEAFE792-AD10-4AAA-B182-66C4A4FDDAFD}" type="presParOf" srcId="{2C7713B7-5346-4FE4-8BAB-AEBCB6AEEB27}" destId="{C1447EB5-E097-4B2F-B593-834DE33DA2E1}" srcOrd="10" destOrd="0" presId="urn:microsoft.com/office/officeart/2005/8/layout/cycle5"/>
    <dgm:cxn modelId="{7B731743-FAE1-4186-966E-CD8B1D882470}" type="presParOf" srcId="{2C7713B7-5346-4FE4-8BAB-AEBCB6AEEB27}" destId="{C65EB6CB-30A1-457A-A5D4-862AF6083ACE}" srcOrd="11" destOrd="0" presId="urn:microsoft.com/office/officeart/2005/8/layout/cycle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3B6F38-B346-441F-B88B-9538673C9869}" type="doc">
      <dgm:prSet loTypeId="urn:microsoft.com/office/officeart/2005/8/layout/cycle5" loCatId="cycle" qsTypeId="urn:microsoft.com/office/officeart/2005/8/quickstyle/simple1" qsCatId="simple" csTypeId="urn:microsoft.com/office/officeart/2005/8/colors/colorful2" csCatId="colorful" phldr="1"/>
      <dgm:spPr/>
      <dgm:t>
        <a:bodyPr/>
        <a:lstStyle/>
        <a:p>
          <a:endParaRPr lang="en-US"/>
        </a:p>
      </dgm:t>
    </dgm:pt>
    <dgm:pt modelId="{401D1692-42C0-45C4-8705-9BE8CD016BAD}">
      <dgm:prSet phldrT="[Text]"/>
      <dgm:spPr/>
      <dgm:t>
        <a:bodyPr/>
        <a:lstStyle/>
        <a:p>
          <a:r>
            <a:rPr lang="en-US"/>
            <a:t>GBV triggers</a:t>
          </a:r>
        </a:p>
      </dgm:t>
    </dgm:pt>
    <dgm:pt modelId="{06A82C2F-46AE-4411-A1FF-33FC3E479AE3}" type="parTrans" cxnId="{FAA2844F-2C1C-468C-B8DF-DD3F83F77B6B}">
      <dgm:prSet/>
      <dgm:spPr/>
      <dgm:t>
        <a:bodyPr/>
        <a:lstStyle/>
        <a:p>
          <a:endParaRPr lang="en-US"/>
        </a:p>
      </dgm:t>
    </dgm:pt>
    <dgm:pt modelId="{DE3CCDF4-F282-4A1E-9B39-D904095F37E4}" type="sibTrans" cxnId="{FAA2844F-2C1C-468C-B8DF-DD3F83F77B6B}">
      <dgm:prSet/>
      <dgm:spPr/>
      <dgm:t>
        <a:bodyPr/>
        <a:lstStyle/>
        <a:p>
          <a:endParaRPr lang="en-US"/>
        </a:p>
      </dgm:t>
    </dgm:pt>
    <dgm:pt modelId="{63465AFA-8B6C-42CB-A996-454D9BF859C3}">
      <dgm:prSet phldrT="[Text]"/>
      <dgm:spPr/>
      <dgm:t>
        <a:bodyPr/>
        <a:lstStyle/>
        <a:p>
          <a:r>
            <a:rPr lang="en-US"/>
            <a:t>GBV occurence</a:t>
          </a:r>
        </a:p>
      </dgm:t>
    </dgm:pt>
    <dgm:pt modelId="{FFAD24A2-D895-4B33-A5DC-DB8AFA489D7B}" type="parTrans" cxnId="{294F3515-C1E3-46D6-A7B0-B595B36E5B77}">
      <dgm:prSet/>
      <dgm:spPr/>
      <dgm:t>
        <a:bodyPr/>
        <a:lstStyle/>
        <a:p>
          <a:endParaRPr lang="en-US"/>
        </a:p>
      </dgm:t>
    </dgm:pt>
    <dgm:pt modelId="{41CC0733-2084-4BA9-822F-8DB6A22C76CF}" type="sibTrans" cxnId="{294F3515-C1E3-46D6-A7B0-B595B36E5B77}">
      <dgm:prSet/>
      <dgm:spPr/>
      <dgm:t>
        <a:bodyPr/>
        <a:lstStyle/>
        <a:p>
          <a:endParaRPr lang="en-US"/>
        </a:p>
      </dgm:t>
    </dgm:pt>
    <dgm:pt modelId="{E5DC99AD-104C-4278-AD90-4804C84C807F}">
      <dgm:prSet phldrT="[Text]"/>
      <dgm:spPr/>
      <dgm:t>
        <a:bodyPr/>
        <a:lstStyle/>
        <a:p>
          <a:r>
            <a:rPr lang="en-US"/>
            <a:t>Mental Heath Impacts</a:t>
          </a:r>
        </a:p>
      </dgm:t>
    </dgm:pt>
    <dgm:pt modelId="{000236F8-FB4D-4888-804A-F651379B1A73}" type="parTrans" cxnId="{5406724A-2B32-497E-9C8D-28A6EF348FFD}">
      <dgm:prSet/>
      <dgm:spPr/>
      <dgm:t>
        <a:bodyPr/>
        <a:lstStyle/>
        <a:p>
          <a:endParaRPr lang="en-US"/>
        </a:p>
      </dgm:t>
    </dgm:pt>
    <dgm:pt modelId="{AC0B6B7E-ECE5-4762-BDEE-2B25468E2E9A}" type="sibTrans" cxnId="{5406724A-2B32-497E-9C8D-28A6EF348FFD}">
      <dgm:prSet/>
      <dgm:spPr/>
      <dgm:t>
        <a:bodyPr/>
        <a:lstStyle/>
        <a:p>
          <a:endParaRPr lang="en-US"/>
        </a:p>
      </dgm:t>
    </dgm:pt>
    <dgm:pt modelId="{95F667CE-4745-4D79-A82E-4356FDEB4492}">
      <dgm:prSet phldrT="[Text]"/>
      <dgm:spPr/>
      <dgm:t>
        <a:bodyPr/>
        <a:lstStyle/>
        <a:p>
          <a:r>
            <a:rPr lang="en-US"/>
            <a:t>Coping and recovery mechanisms</a:t>
          </a:r>
        </a:p>
      </dgm:t>
    </dgm:pt>
    <dgm:pt modelId="{EAD1C7A0-E8A6-4A99-B48C-C9E46212D5F8}" type="parTrans" cxnId="{FDD8A757-5E4F-4CDE-A633-B97C63D6F48E}">
      <dgm:prSet/>
      <dgm:spPr/>
      <dgm:t>
        <a:bodyPr/>
        <a:lstStyle/>
        <a:p>
          <a:endParaRPr lang="en-US"/>
        </a:p>
      </dgm:t>
    </dgm:pt>
    <dgm:pt modelId="{F0116725-205F-4C5B-BB1F-09FB34AD181C}" type="sibTrans" cxnId="{FDD8A757-5E4F-4CDE-A633-B97C63D6F48E}">
      <dgm:prSet/>
      <dgm:spPr/>
      <dgm:t>
        <a:bodyPr/>
        <a:lstStyle/>
        <a:p>
          <a:endParaRPr lang="en-US"/>
        </a:p>
      </dgm:t>
    </dgm:pt>
    <dgm:pt modelId="{07377623-7A15-41FB-A7CC-5C1834294EA2}">
      <dgm:prSet phldrT="[Text]"/>
      <dgm:spPr/>
      <dgm:t>
        <a:bodyPr/>
        <a:lstStyle/>
        <a:p>
          <a:r>
            <a:rPr lang="en-US"/>
            <a:t>Barriers to Support</a:t>
          </a:r>
        </a:p>
      </dgm:t>
    </dgm:pt>
    <dgm:pt modelId="{B7C8F701-0342-4E43-B231-EEDA7706B9F4}" type="parTrans" cxnId="{26FD1A9D-DD7D-473B-A844-882A8AB26471}">
      <dgm:prSet/>
      <dgm:spPr/>
      <dgm:t>
        <a:bodyPr/>
        <a:lstStyle/>
        <a:p>
          <a:endParaRPr lang="en-US"/>
        </a:p>
      </dgm:t>
    </dgm:pt>
    <dgm:pt modelId="{12101DA0-115E-400A-B27F-6AA7DCCE449F}" type="sibTrans" cxnId="{26FD1A9D-DD7D-473B-A844-882A8AB26471}">
      <dgm:prSet/>
      <dgm:spPr/>
      <dgm:t>
        <a:bodyPr/>
        <a:lstStyle/>
        <a:p>
          <a:endParaRPr lang="en-US"/>
        </a:p>
      </dgm:t>
    </dgm:pt>
    <dgm:pt modelId="{144225DD-3561-4749-BA69-C37F296E30B7}" type="pres">
      <dgm:prSet presAssocID="{C33B6F38-B346-441F-B88B-9538673C9869}" presName="cycle" presStyleCnt="0">
        <dgm:presLayoutVars>
          <dgm:dir/>
          <dgm:resizeHandles val="exact"/>
        </dgm:presLayoutVars>
      </dgm:prSet>
      <dgm:spPr/>
    </dgm:pt>
    <dgm:pt modelId="{13510166-0BA5-49E7-9175-74DFC1887A26}" type="pres">
      <dgm:prSet presAssocID="{401D1692-42C0-45C4-8705-9BE8CD016BAD}" presName="node" presStyleLbl="node1" presStyleIdx="0" presStyleCnt="5">
        <dgm:presLayoutVars>
          <dgm:bulletEnabled val="1"/>
        </dgm:presLayoutVars>
      </dgm:prSet>
      <dgm:spPr/>
    </dgm:pt>
    <dgm:pt modelId="{70265B2C-9C7D-4E8D-828E-BB4586034EA2}" type="pres">
      <dgm:prSet presAssocID="{401D1692-42C0-45C4-8705-9BE8CD016BAD}" presName="spNode" presStyleCnt="0"/>
      <dgm:spPr/>
    </dgm:pt>
    <dgm:pt modelId="{94C73DDB-4E72-4F8A-857C-457FA2B936D8}" type="pres">
      <dgm:prSet presAssocID="{DE3CCDF4-F282-4A1E-9B39-D904095F37E4}" presName="sibTrans" presStyleLbl="sibTrans1D1" presStyleIdx="0" presStyleCnt="5"/>
      <dgm:spPr/>
    </dgm:pt>
    <dgm:pt modelId="{8AA52F51-9A29-4F24-B8C2-0B6BBA14FD44}" type="pres">
      <dgm:prSet presAssocID="{63465AFA-8B6C-42CB-A996-454D9BF859C3}" presName="node" presStyleLbl="node1" presStyleIdx="1" presStyleCnt="5">
        <dgm:presLayoutVars>
          <dgm:bulletEnabled val="1"/>
        </dgm:presLayoutVars>
      </dgm:prSet>
      <dgm:spPr/>
    </dgm:pt>
    <dgm:pt modelId="{0803D719-A707-463F-BB29-763CCC78CF18}" type="pres">
      <dgm:prSet presAssocID="{63465AFA-8B6C-42CB-A996-454D9BF859C3}" presName="spNode" presStyleCnt="0"/>
      <dgm:spPr/>
    </dgm:pt>
    <dgm:pt modelId="{8FB347F4-38C8-4A83-8BAD-DED95432949E}" type="pres">
      <dgm:prSet presAssocID="{41CC0733-2084-4BA9-822F-8DB6A22C76CF}" presName="sibTrans" presStyleLbl="sibTrans1D1" presStyleIdx="1" presStyleCnt="5"/>
      <dgm:spPr/>
    </dgm:pt>
    <dgm:pt modelId="{72696058-252D-4EED-9BDA-EB8D4C72C418}" type="pres">
      <dgm:prSet presAssocID="{E5DC99AD-104C-4278-AD90-4804C84C807F}" presName="node" presStyleLbl="node1" presStyleIdx="2" presStyleCnt="5">
        <dgm:presLayoutVars>
          <dgm:bulletEnabled val="1"/>
        </dgm:presLayoutVars>
      </dgm:prSet>
      <dgm:spPr/>
    </dgm:pt>
    <dgm:pt modelId="{58B3AB71-0DC5-4537-9595-D3233D9487C5}" type="pres">
      <dgm:prSet presAssocID="{E5DC99AD-104C-4278-AD90-4804C84C807F}" presName="spNode" presStyleCnt="0"/>
      <dgm:spPr/>
    </dgm:pt>
    <dgm:pt modelId="{E1962AB3-AEB1-46CF-893B-BC47B5A5159D}" type="pres">
      <dgm:prSet presAssocID="{AC0B6B7E-ECE5-4762-BDEE-2B25468E2E9A}" presName="sibTrans" presStyleLbl="sibTrans1D1" presStyleIdx="2" presStyleCnt="5"/>
      <dgm:spPr/>
    </dgm:pt>
    <dgm:pt modelId="{910E85AE-7DE4-4075-8350-8B6B8B013BCD}" type="pres">
      <dgm:prSet presAssocID="{95F667CE-4745-4D79-A82E-4356FDEB4492}" presName="node" presStyleLbl="node1" presStyleIdx="3" presStyleCnt="5">
        <dgm:presLayoutVars>
          <dgm:bulletEnabled val="1"/>
        </dgm:presLayoutVars>
      </dgm:prSet>
      <dgm:spPr/>
    </dgm:pt>
    <dgm:pt modelId="{154B76C1-6053-4531-BA17-7B6B066CCAFF}" type="pres">
      <dgm:prSet presAssocID="{95F667CE-4745-4D79-A82E-4356FDEB4492}" presName="spNode" presStyleCnt="0"/>
      <dgm:spPr/>
    </dgm:pt>
    <dgm:pt modelId="{7363BCCC-3C43-428E-A6A3-FF8ECD2CD83E}" type="pres">
      <dgm:prSet presAssocID="{F0116725-205F-4C5B-BB1F-09FB34AD181C}" presName="sibTrans" presStyleLbl="sibTrans1D1" presStyleIdx="3" presStyleCnt="5"/>
      <dgm:spPr/>
    </dgm:pt>
    <dgm:pt modelId="{444844EC-A90F-448C-87A7-A599097C2F08}" type="pres">
      <dgm:prSet presAssocID="{07377623-7A15-41FB-A7CC-5C1834294EA2}" presName="node" presStyleLbl="node1" presStyleIdx="4" presStyleCnt="5">
        <dgm:presLayoutVars>
          <dgm:bulletEnabled val="1"/>
        </dgm:presLayoutVars>
      </dgm:prSet>
      <dgm:spPr/>
    </dgm:pt>
    <dgm:pt modelId="{F3FFEE4C-BAC1-4BD8-86D5-408CEDB62E39}" type="pres">
      <dgm:prSet presAssocID="{07377623-7A15-41FB-A7CC-5C1834294EA2}" presName="spNode" presStyleCnt="0"/>
      <dgm:spPr/>
    </dgm:pt>
    <dgm:pt modelId="{83D57093-50C4-4C05-8110-E3C049175E5B}" type="pres">
      <dgm:prSet presAssocID="{12101DA0-115E-400A-B27F-6AA7DCCE449F}" presName="sibTrans" presStyleLbl="sibTrans1D1" presStyleIdx="4" presStyleCnt="5"/>
      <dgm:spPr/>
    </dgm:pt>
  </dgm:ptLst>
  <dgm:cxnLst>
    <dgm:cxn modelId="{03B70B08-73C0-404C-8E0A-E150FF5E15BE}" type="presOf" srcId="{12101DA0-115E-400A-B27F-6AA7DCCE449F}" destId="{83D57093-50C4-4C05-8110-E3C049175E5B}" srcOrd="0" destOrd="0" presId="urn:microsoft.com/office/officeart/2005/8/layout/cycle5"/>
    <dgm:cxn modelId="{294F3515-C1E3-46D6-A7B0-B595B36E5B77}" srcId="{C33B6F38-B346-441F-B88B-9538673C9869}" destId="{63465AFA-8B6C-42CB-A996-454D9BF859C3}" srcOrd="1" destOrd="0" parTransId="{FFAD24A2-D895-4B33-A5DC-DB8AFA489D7B}" sibTransId="{41CC0733-2084-4BA9-822F-8DB6A22C76CF}"/>
    <dgm:cxn modelId="{2F177A26-BD26-4BE4-9744-295F75A1D910}" type="presOf" srcId="{07377623-7A15-41FB-A7CC-5C1834294EA2}" destId="{444844EC-A90F-448C-87A7-A599097C2F08}" srcOrd="0" destOrd="0" presId="urn:microsoft.com/office/officeart/2005/8/layout/cycle5"/>
    <dgm:cxn modelId="{BB17CF3B-C16E-4381-B05A-6F152FBB9EC0}" type="presOf" srcId="{DE3CCDF4-F282-4A1E-9B39-D904095F37E4}" destId="{94C73DDB-4E72-4F8A-857C-457FA2B936D8}" srcOrd="0" destOrd="0" presId="urn:microsoft.com/office/officeart/2005/8/layout/cycle5"/>
    <dgm:cxn modelId="{3FC89264-92BE-47F3-87A1-CD8A8FE53B52}" type="presOf" srcId="{401D1692-42C0-45C4-8705-9BE8CD016BAD}" destId="{13510166-0BA5-49E7-9175-74DFC1887A26}" srcOrd="0" destOrd="0" presId="urn:microsoft.com/office/officeart/2005/8/layout/cycle5"/>
    <dgm:cxn modelId="{9F340646-C505-4433-AF8B-2339F76DC8DC}" type="presOf" srcId="{C33B6F38-B346-441F-B88B-9538673C9869}" destId="{144225DD-3561-4749-BA69-C37F296E30B7}" srcOrd="0" destOrd="0" presId="urn:microsoft.com/office/officeart/2005/8/layout/cycle5"/>
    <dgm:cxn modelId="{5406724A-2B32-497E-9C8D-28A6EF348FFD}" srcId="{C33B6F38-B346-441F-B88B-9538673C9869}" destId="{E5DC99AD-104C-4278-AD90-4804C84C807F}" srcOrd="2" destOrd="0" parTransId="{000236F8-FB4D-4888-804A-F651379B1A73}" sibTransId="{AC0B6B7E-ECE5-4762-BDEE-2B25468E2E9A}"/>
    <dgm:cxn modelId="{FAA2844F-2C1C-468C-B8DF-DD3F83F77B6B}" srcId="{C33B6F38-B346-441F-B88B-9538673C9869}" destId="{401D1692-42C0-45C4-8705-9BE8CD016BAD}" srcOrd="0" destOrd="0" parTransId="{06A82C2F-46AE-4411-A1FF-33FC3E479AE3}" sibTransId="{DE3CCDF4-F282-4A1E-9B39-D904095F37E4}"/>
    <dgm:cxn modelId="{AEDC5354-EAEF-4801-ABFE-EAC917CEA1FD}" type="presOf" srcId="{E5DC99AD-104C-4278-AD90-4804C84C807F}" destId="{72696058-252D-4EED-9BDA-EB8D4C72C418}" srcOrd="0" destOrd="0" presId="urn:microsoft.com/office/officeart/2005/8/layout/cycle5"/>
    <dgm:cxn modelId="{FDD8A757-5E4F-4CDE-A633-B97C63D6F48E}" srcId="{C33B6F38-B346-441F-B88B-9538673C9869}" destId="{95F667CE-4745-4D79-A82E-4356FDEB4492}" srcOrd="3" destOrd="0" parTransId="{EAD1C7A0-E8A6-4A99-B48C-C9E46212D5F8}" sibTransId="{F0116725-205F-4C5B-BB1F-09FB34AD181C}"/>
    <dgm:cxn modelId="{CF89798A-6B1B-43D7-BBB1-3C6BA4EF9A21}" type="presOf" srcId="{AC0B6B7E-ECE5-4762-BDEE-2B25468E2E9A}" destId="{E1962AB3-AEB1-46CF-893B-BC47B5A5159D}" srcOrd="0" destOrd="0" presId="urn:microsoft.com/office/officeart/2005/8/layout/cycle5"/>
    <dgm:cxn modelId="{26FD1A9D-DD7D-473B-A844-882A8AB26471}" srcId="{C33B6F38-B346-441F-B88B-9538673C9869}" destId="{07377623-7A15-41FB-A7CC-5C1834294EA2}" srcOrd="4" destOrd="0" parTransId="{B7C8F701-0342-4E43-B231-EEDA7706B9F4}" sibTransId="{12101DA0-115E-400A-B27F-6AA7DCCE449F}"/>
    <dgm:cxn modelId="{E5938EB2-2D78-4A46-B0EE-9A78E5C46DD1}" type="presOf" srcId="{95F667CE-4745-4D79-A82E-4356FDEB4492}" destId="{910E85AE-7DE4-4075-8350-8B6B8B013BCD}" srcOrd="0" destOrd="0" presId="urn:microsoft.com/office/officeart/2005/8/layout/cycle5"/>
    <dgm:cxn modelId="{CA946EDA-2491-4B20-9DCF-F2554F7533BC}" type="presOf" srcId="{41CC0733-2084-4BA9-822F-8DB6A22C76CF}" destId="{8FB347F4-38C8-4A83-8BAD-DED95432949E}" srcOrd="0" destOrd="0" presId="urn:microsoft.com/office/officeart/2005/8/layout/cycle5"/>
    <dgm:cxn modelId="{5A0841E1-0DE5-4DB8-BE1F-364385AF7CD5}" type="presOf" srcId="{F0116725-205F-4C5B-BB1F-09FB34AD181C}" destId="{7363BCCC-3C43-428E-A6A3-FF8ECD2CD83E}" srcOrd="0" destOrd="0" presId="urn:microsoft.com/office/officeart/2005/8/layout/cycle5"/>
    <dgm:cxn modelId="{3D9E21E2-EAE2-44DD-AC12-B3B4677C197B}" type="presOf" srcId="{63465AFA-8B6C-42CB-A996-454D9BF859C3}" destId="{8AA52F51-9A29-4F24-B8C2-0B6BBA14FD44}" srcOrd="0" destOrd="0" presId="urn:microsoft.com/office/officeart/2005/8/layout/cycle5"/>
    <dgm:cxn modelId="{FA6B3FA2-3D7F-4799-9727-4E768D2FF8FA}" type="presParOf" srcId="{144225DD-3561-4749-BA69-C37F296E30B7}" destId="{13510166-0BA5-49E7-9175-74DFC1887A26}" srcOrd="0" destOrd="0" presId="urn:microsoft.com/office/officeart/2005/8/layout/cycle5"/>
    <dgm:cxn modelId="{6798B835-3F1B-4597-988F-E9BE042CA8F4}" type="presParOf" srcId="{144225DD-3561-4749-BA69-C37F296E30B7}" destId="{70265B2C-9C7D-4E8D-828E-BB4586034EA2}" srcOrd="1" destOrd="0" presId="urn:microsoft.com/office/officeart/2005/8/layout/cycle5"/>
    <dgm:cxn modelId="{9A14AD51-260F-4039-A8E7-29D9F6C7005C}" type="presParOf" srcId="{144225DD-3561-4749-BA69-C37F296E30B7}" destId="{94C73DDB-4E72-4F8A-857C-457FA2B936D8}" srcOrd="2" destOrd="0" presId="urn:microsoft.com/office/officeart/2005/8/layout/cycle5"/>
    <dgm:cxn modelId="{BCFCD443-70A4-4AB9-A028-B169E318E423}" type="presParOf" srcId="{144225DD-3561-4749-BA69-C37F296E30B7}" destId="{8AA52F51-9A29-4F24-B8C2-0B6BBA14FD44}" srcOrd="3" destOrd="0" presId="urn:microsoft.com/office/officeart/2005/8/layout/cycle5"/>
    <dgm:cxn modelId="{97CF7E8F-9F1F-4562-896F-D24D4D733437}" type="presParOf" srcId="{144225DD-3561-4749-BA69-C37F296E30B7}" destId="{0803D719-A707-463F-BB29-763CCC78CF18}" srcOrd="4" destOrd="0" presId="urn:microsoft.com/office/officeart/2005/8/layout/cycle5"/>
    <dgm:cxn modelId="{46F6F112-4C06-4CC7-BB0B-3DDF0E97A463}" type="presParOf" srcId="{144225DD-3561-4749-BA69-C37F296E30B7}" destId="{8FB347F4-38C8-4A83-8BAD-DED95432949E}" srcOrd="5" destOrd="0" presId="urn:microsoft.com/office/officeart/2005/8/layout/cycle5"/>
    <dgm:cxn modelId="{64065594-9E8D-4C89-A957-1E248D97F268}" type="presParOf" srcId="{144225DD-3561-4749-BA69-C37F296E30B7}" destId="{72696058-252D-4EED-9BDA-EB8D4C72C418}" srcOrd="6" destOrd="0" presId="urn:microsoft.com/office/officeart/2005/8/layout/cycle5"/>
    <dgm:cxn modelId="{BC020649-E9F8-446F-89CA-D1BB11823708}" type="presParOf" srcId="{144225DD-3561-4749-BA69-C37F296E30B7}" destId="{58B3AB71-0DC5-4537-9595-D3233D9487C5}" srcOrd="7" destOrd="0" presId="urn:microsoft.com/office/officeart/2005/8/layout/cycle5"/>
    <dgm:cxn modelId="{AB3AAC39-04D3-4B93-999A-8F2977896B0F}" type="presParOf" srcId="{144225DD-3561-4749-BA69-C37F296E30B7}" destId="{E1962AB3-AEB1-46CF-893B-BC47B5A5159D}" srcOrd="8" destOrd="0" presId="urn:microsoft.com/office/officeart/2005/8/layout/cycle5"/>
    <dgm:cxn modelId="{3D8DE083-3F37-449C-855C-88276686F142}" type="presParOf" srcId="{144225DD-3561-4749-BA69-C37F296E30B7}" destId="{910E85AE-7DE4-4075-8350-8B6B8B013BCD}" srcOrd="9" destOrd="0" presId="urn:microsoft.com/office/officeart/2005/8/layout/cycle5"/>
    <dgm:cxn modelId="{B72C5795-FE0D-4E93-9F22-798FEDA62950}" type="presParOf" srcId="{144225DD-3561-4749-BA69-C37F296E30B7}" destId="{154B76C1-6053-4531-BA17-7B6B066CCAFF}" srcOrd="10" destOrd="0" presId="urn:microsoft.com/office/officeart/2005/8/layout/cycle5"/>
    <dgm:cxn modelId="{5BB64CC8-5CA4-407A-9B79-233752331117}" type="presParOf" srcId="{144225DD-3561-4749-BA69-C37F296E30B7}" destId="{7363BCCC-3C43-428E-A6A3-FF8ECD2CD83E}" srcOrd="11" destOrd="0" presId="urn:microsoft.com/office/officeart/2005/8/layout/cycle5"/>
    <dgm:cxn modelId="{F456342B-B589-47D8-9F6F-200B70845074}" type="presParOf" srcId="{144225DD-3561-4749-BA69-C37F296E30B7}" destId="{444844EC-A90F-448C-87A7-A599097C2F08}" srcOrd="12" destOrd="0" presId="urn:microsoft.com/office/officeart/2005/8/layout/cycle5"/>
    <dgm:cxn modelId="{1CD77E46-23DF-4590-94AB-F07D2706239F}" type="presParOf" srcId="{144225DD-3561-4749-BA69-C37F296E30B7}" destId="{F3FFEE4C-BAC1-4BD8-86D5-408CEDB62E39}" srcOrd="13" destOrd="0" presId="urn:microsoft.com/office/officeart/2005/8/layout/cycle5"/>
    <dgm:cxn modelId="{8ECA028C-95AC-4F21-AC95-A479993DF2A3}" type="presParOf" srcId="{144225DD-3561-4749-BA69-C37F296E30B7}" destId="{83D57093-50C4-4C05-8110-E3C049175E5B}" srcOrd="14" destOrd="0" presId="urn:microsoft.com/office/officeart/2005/8/layout/cycle5"/>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1E9650-3888-4DD8-9853-CCEB3C2C0E1A}">
      <dsp:nvSpPr>
        <dsp:cNvPr id="0" name=""/>
        <dsp:cNvSpPr/>
      </dsp:nvSpPr>
      <dsp:spPr>
        <a:xfrm>
          <a:off x="2017572" y="569"/>
          <a:ext cx="895629" cy="5821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t" anchorCtr="0">
          <a:noAutofit/>
        </a:bodyPr>
        <a:lstStyle/>
        <a:p>
          <a:pPr marL="0" lvl="0" indent="0" algn="ctr" defTabSz="222250">
            <a:lnSpc>
              <a:spcPct val="90000"/>
            </a:lnSpc>
            <a:spcBef>
              <a:spcPct val="0"/>
            </a:spcBef>
            <a:spcAft>
              <a:spcPct val="35000"/>
            </a:spcAft>
            <a:buNone/>
          </a:pPr>
          <a:r>
            <a:rPr lang="en-US" sz="500" kern="1200"/>
            <a:t>Triggers</a:t>
          </a:r>
        </a:p>
        <a:p>
          <a:pPr marL="0" lvl="0" indent="0" algn="ctr" defTabSz="222250">
            <a:lnSpc>
              <a:spcPct val="90000"/>
            </a:lnSpc>
            <a:spcBef>
              <a:spcPct val="0"/>
            </a:spcBef>
            <a:spcAft>
              <a:spcPct val="35000"/>
            </a:spcAft>
            <a:buNone/>
          </a:pPr>
          <a:r>
            <a:rPr lang="en-US" sz="500" kern="1200"/>
            <a:t>- Women's Complains from overwork</a:t>
          </a:r>
        </a:p>
        <a:p>
          <a:pPr marL="0" lvl="0" indent="0" algn="ctr" defTabSz="222250">
            <a:lnSpc>
              <a:spcPct val="90000"/>
            </a:lnSpc>
            <a:spcBef>
              <a:spcPct val="0"/>
            </a:spcBef>
            <a:spcAft>
              <a:spcPct val="35000"/>
            </a:spcAft>
            <a:buNone/>
          </a:pPr>
          <a:r>
            <a:rPr lang="en-US" sz="500" kern="1200"/>
            <a:t>-Jealousy</a:t>
          </a:r>
        </a:p>
        <a:p>
          <a:pPr marL="0" lvl="0" indent="0" algn="ctr" defTabSz="222250">
            <a:lnSpc>
              <a:spcPct val="90000"/>
            </a:lnSpc>
            <a:spcBef>
              <a:spcPct val="0"/>
            </a:spcBef>
            <a:spcAft>
              <a:spcPct val="35000"/>
            </a:spcAft>
            <a:buNone/>
          </a:pPr>
          <a:r>
            <a:rPr lang="en-US" sz="500" kern="1200"/>
            <a:t>- Man does not provide</a:t>
          </a:r>
        </a:p>
        <a:p>
          <a:pPr marL="57150" lvl="1" indent="-57150" algn="ctr" defTabSz="177800">
            <a:lnSpc>
              <a:spcPct val="90000"/>
            </a:lnSpc>
            <a:spcBef>
              <a:spcPct val="0"/>
            </a:spcBef>
            <a:spcAft>
              <a:spcPct val="15000"/>
            </a:spcAft>
            <a:buChar char="•"/>
          </a:pPr>
          <a:endParaRPr lang="en-US" sz="400" kern="1200"/>
        </a:p>
      </dsp:txBody>
      <dsp:txXfrm>
        <a:off x="2045991" y="28988"/>
        <a:ext cx="838791" cy="525320"/>
      </dsp:txXfrm>
    </dsp:sp>
    <dsp:sp modelId="{33AAF353-9309-4D70-A5AA-3DA829786BA4}">
      <dsp:nvSpPr>
        <dsp:cNvPr id="0" name=""/>
        <dsp:cNvSpPr/>
      </dsp:nvSpPr>
      <dsp:spPr>
        <a:xfrm>
          <a:off x="1504181" y="291648"/>
          <a:ext cx="1922412" cy="1922412"/>
        </a:xfrm>
        <a:custGeom>
          <a:avLst/>
          <a:gdLst/>
          <a:ahLst/>
          <a:cxnLst/>
          <a:rect l="0" t="0" r="0" b="0"/>
          <a:pathLst>
            <a:path>
              <a:moveTo>
                <a:pt x="1532483" y="188185"/>
              </a:moveTo>
              <a:arcTo wR="961206" hR="961206" stAng="18387905" swAng="163260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EEB24B4-51EA-429C-9694-606DD70CDF02}">
      <dsp:nvSpPr>
        <dsp:cNvPr id="0" name=""/>
        <dsp:cNvSpPr/>
      </dsp:nvSpPr>
      <dsp:spPr>
        <a:xfrm>
          <a:off x="2978779" y="961775"/>
          <a:ext cx="895629" cy="5821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Violence</a:t>
          </a:r>
        </a:p>
        <a:p>
          <a:pPr marL="0" lvl="0" indent="0" algn="ctr" defTabSz="222250">
            <a:lnSpc>
              <a:spcPct val="90000"/>
            </a:lnSpc>
            <a:spcBef>
              <a:spcPct val="0"/>
            </a:spcBef>
            <a:spcAft>
              <a:spcPct val="35000"/>
            </a:spcAft>
            <a:buNone/>
          </a:pPr>
          <a:r>
            <a:rPr lang="en-US" sz="500" kern="1200"/>
            <a:t>- Physical violence</a:t>
          </a:r>
        </a:p>
        <a:p>
          <a:pPr marL="0" lvl="0" indent="0" algn="ctr" defTabSz="222250">
            <a:lnSpc>
              <a:spcPct val="90000"/>
            </a:lnSpc>
            <a:spcBef>
              <a:spcPct val="0"/>
            </a:spcBef>
            <a:spcAft>
              <a:spcPct val="35000"/>
            </a:spcAft>
            <a:buNone/>
          </a:pPr>
          <a:r>
            <a:rPr lang="en-US" sz="500" kern="1200"/>
            <a:t>- Pyschological violence</a:t>
          </a:r>
        </a:p>
      </dsp:txBody>
      <dsp:txXfrm>
        <a:off x="3007198" y="990194"/>
        <a:ext cx="838791" cy="525320"/>
      </dsp:txXfrm>
    </dsp:sp>
    <dsp:sp modelId="{10CEC462-C520-458F-AA7F-30CD3C0D6924}">
      <dsp:nvSpPr>
        <dsp:cNvPr id="0" name=""/>
        <dsp:cNvSpPr/>
      </dsp:nvSpPr>
      <dsp:spPr>
        <a:xfrm>
          <a:off x="1504181" y="291648"/>
          <a:ext cx="1922412" cy="1922412"/>
        </a:xfrm>
        <a:custGeom>
          <a:avLst/>
          <a:gdLst/>
          <a:ahLst/>
          <a:cxnLst/>
          <a:rect l="0" t="0" r="0" b="0"/>
          <a:pathLst>
            <a:path>
              <a:moveTo>
                <a:pt x="1822730" y="1387463"/>
              </a:moveTo>
              <a:arcTo wR="961206" hR="961206" stAng="1579492" swAng="163260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4B94C01-13E8-4142-BA3F-F6EA7E425434}">
      <dsp:nvSpPr>
        <dsp:cNvPr id="0" name=""/>
        <dsp:cNvSpPr/>
      </dsp:nvSpPr>
      <dsp:spPr>
        <a:xfrm>
          <a:off x="2017572" y="1922982"/>
          <a:ext cx="895629" cy="5821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Mental health Impacts</a:t>
          </a:r>
        </a:p>
        <a:p>
          <a:pPr marL="0" lvl="0" indent="0" algn="ctr" defTabSz="222250">
            <a:lnSpc>
              <a:spcPct val="90000"/>
            </a:lnSpc>
            <a:spcBef>
              <a:spcPct val="0"/>
            </a:spcBef>
            <a:spcAft>
              <a:spcPct val="35000"/>
            </a:spcAft>
            <a:buNone/>
          </a:pPr>
          <a:r>
            <a:rPr lang="en-US" sz="500" kern="1200"/>
            <a:t>Men: Fear, Suicidal Thoughts, Depression etc.</a:t>
          </a:r>
        </a:p>
        <a:p>
          <a:pPr marL="0" lvl="0" indent="0" algn="ctr" defTabSz="222250">
            <a:lnSpc>
              <a:spcPct val="90000"/>
            </a:lnSpc>
            <a:spcBef>
              <a:spcPct val="0"/>
            </a:spcBef>
            <a:spcAft>
              <a:spcPct val="35000"/>
            </a:spcAft>
            <a:buNone/>
          </a:pPr>
          <a:r>
            <a:rPr lang="en-US" sz="500" kern="1200"/>
            <a:t>Women: Guilt, shame, regret, depression etc.</a:t>
          </a:r>
        </a:p>
      </dsp:txBody>
      <dsp:txXfrm>
        <a:off x="2045991" y="1951401"/>
        <a:ext cx="838791" cy="525320"/>
      </dsp:txXfrm>
    </dsp:sp>
    <dsp:sp modelId="{5A0FF3E0-C7BA-4D0C-ADEB-BB7D6859C7E3}">
      <dsp:nvSpPr>
        <dsp:cNvPr id="0" name=""/>
        <dsp:cNvSpPr/>
      </dsp:nvSpPr>
      <dsp:spPr>
        <a:xfrm>
          <a:off x="1504181" y="291648"/>
          <a:ext cx="1922412" cy="1922412"/>
        </a:xfrm>
        <a:custGeom>
          <a:avLst/>
          <a:gdLst/>
          <a:ahLst/>
          <a:cxnLst/>
          <a:rect l="0" t="0" r="0" b="0"/>
          <a:pathLst>
            <a:path>
              <a:moveTo>
                <a:pt x="389929" y="1734227"/>
              </a:moveTo>
              <a:arcTo wR="961206" hR="961206" stAng="7587905" swAng="163260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3EEECFE-916E-4C0E-B50D-B0AD5A1E9C9C}">
      <dsp:nvSpPr>
        <dsp:cNvPr id="0" name=""/>
        <dsp:cNvSpPr/>
      </dsp:nvSpPr>
      <dsp:spPr>
        <a:xfrm>
          <a:off x="1056366" y="961775"/>
          <a:ext cx="895629" cy="5821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t" anchorCtr="0">
          <a:noAutofit/>
        </a:bodyPr>
        <a:lstStyle/>
        <a:p>
          <a:pPr marL="0" lvl="0" indent="0" algn="ctr" defTabSz="222250">
            <a:lnSpc>
              <a:spcPct val="90000"/>
            </a:lnSpc>
            <a:spcBef>
              <a:spcPct val="0"/>
            </a:spcBef>
            <a:spcAft>
              <a:spcPct val="35000"/>
            </a:spcAft>
            <a:buNone/>
          </a:pPr>
          <a:r>
            <a:rPr lang="en-US" sz="500" kern="1200"/>
            <a:t>Coping Mechanism</a:t>
          </a:r>
        </a:p>
        <a:p>
          <a:pPr marL="0" lvl="0" indent="0" algn="ctr" defTabSz="222250">
            <a:lnSpc>
              <a:spcPct val="90000"/>
            </a:lnSpc>
            <a:spcBef>
              <a:spcPct val="0"/>
            </a:spcBef>
            <a:spcAft>
              <a:spcPct val="35000"/>
            </a:spcAft>
            <a:buNone/>
          </a:pPr>
          <a:r>
            <a:rPr lang="en-US" sz="500" kern="1200"/>
            <a:t>Unhealthy ways: Drugs, alcohol, fruther violence</a:t>
          </a:r>
        </a:p>
        <a:p>
          <a:pPr marL="0" lvl="0" indent="0" algn="ctr" defTabSz="222250">
            <a:lnSpc>
              <a:spcPct val="90000"/>
            </a:lnSpc>
            <a:spcBef>
              <a:spcPct val="0"/>
            </a:spcBef>
            <a:spcAft>
              <a:spcPct val="35000"/>
            </a:spcAft>
            <a:buNone/>
          </a:pPr>
          <a:r>
            <a:rPr lang="en-US" sz="500" kern="1200"/>
            <a:t>Healthy ways: </a:t>
          </a:r>
        </a:p>
        <a:p>
          <a:pPr marL="57150" lvl="1" indent="-57150" algn="ctr" defTabSz="177800">
            <a:lnSpc>
              <a:spcPct val="90000"/>
            </a:lnSpc>
            <a:spcBef>
              <a:spcPct val="0"/>
            </a:spcBef>
            <a:spcAft>
              <a:spcPct val="15000"/>
            </a:spcAft>
            <a:buChar char="•"/>
          </a:pPr>
          <a:endParaRPr lang="en-US" sz="400" kern="1200"/>
        </a:p>
      </dsp:txBody>
      <dsp:txXfrm>
        <a:off x="1084785" y="990194"/>
        <a:ext cx="838791" cy="525320"/>
      </dsp:txXfrm>
    </dsp:sp>
    <dsp:sp modelId="{C65EB6CB-30A1-457A-A5D4-862AF6083ACE}">
      <dsp:nvSpPr>
        <dsp:cNvPr id="0" name=""/>
        <dsp:cNvSpPr/>
      </dsp:nvSpPr>
      <dsp:spPr>
        <a:xfrm>
          <a:off x="1504181" y="291648"/>
          <a:ext cx="1922412" cy="1922412"/>
        </a:xfrm>
        <a:custGeom>
          <a:avLst/>
          <a:gdLst/>
          <a:ahLst/>
          <a:cxnLst/>
          <a:rect l="0" t="0" r="0" b="0"/>
          <a:pathLst>
            <a:path>
              <a:moveTo>
                <a:pt x="99682" y="534949"/>
              </a:moveTo>
              <a:arcTo wR="961206" hR="961206" stAng="12379492" swAng="163260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510166-0BA5-49E7-9175-74DFC1887A26}">
      <dsp:nvSpPr>
        <dsp:cNvPr id="0" name=""/>
        <dsp:cNvSpPr/>
      </dsp:nvSpPr>
      <dsp:spPr>
        <a:xfrm>
          <a:off x="1342476" y="1641"/>
          <a:ext cx="966297" cy="628093"/>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GBV triggers</a:t>
          </a:r>
        </a:p>
      </dsp:txBody>
      <dsp:txXfrm>
        <a:off x="1373137" y="32302"/>
        <a:ext cx="904975" cy="566771"/>
      </dsp:txXfrm>
    </dsp:sp>
    <dsp:sp modelId="{94C73DDB-4E72-4F8A-857C-457FA2B936D8}">
      <dsp:nvSpPr>
        <dsp:cNvPr id="0" name=""/>
        <dsp:cNvSpPr/>
      </dsp:nvSpPr>
      <dsp:spPr>
        <a:xfrm>
          <a:off x="569068" y="315688"/>
          <a:ext cx="2513113" cy="2513113"/>
        </a:xfrm>
        <a:custGeom>
          <a:avLst/>
          <a:gdLst/>
          <a:ahLst/>
          <a:cxnLst/>
          <a:rect l="0" t="0" r="0" b="0"/>
          <a:pathLst>
            <a:path>
              <a:moveTo>
                <a:pt x="1869570" y="159675"/>
              </a:moveTo>
              <a:arcTo wR="1256556" hR="1256556" stAng="17951970" swAng="1213865"/>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AA52F51-9A29-4F24-B8C2-0B6BBA14FD44}">
      <dsp:nvSpPr>
        <dsp:cNvPr id="0" name=""/>
        <dsp:cNvSpPr/>
      </dsp:nvSpPr>
      <dsp:spPr>
        <a:xfrm>
          <a:off x="2537532" y="869901"/>
          <a:ext cx="966297" cy="628093"/>
        </a:xfrm>
        <a:prstGeom prst="roundRect">
          <a:avLst/>
        </a:prstGeom>
        <a:solidFill>
          <a:schemeClr val="accent2">
            <a:hueOff val="-364891"/>
            <a:satOff val="-3184"/>
            <a:lumOff val="-41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GBV occurence</a:t>
          </a:r>
        </a:p>
      </dsp:txBody>
      <dsp:txXfrm>
        <a:off x="2568193" y="900562"/>
        <a:ext cx="904975" cy="566771"/>
      </dsp:txXfrm>
    </dsp:sp>
    <dsp:sp modelId="{8FB347F4-38C8-4A83-8BAD-DED95432949E}">
      <dsp:nvSpPr>
        <dsp:cNvPr id="0" name=""/>
        <dsp:cNvSpPr/>
      </dsp:nvSpPr>
      <dsp:spPr>
        <a:xfrm>
          <a:off x="569068" y="315688"/>
          <a:ext cx="2513113" cy="2513113"/>
        </a:xfrm>
        <a:custGeom>
          <a:avLst/>
          <a:gdLst/>
          <a:ahLst/>
          <a:cxnLst/>
          <a:rect l="0" t="0" r="0" b="0"/>
          <a:pathLst>
            <a:path>
              <a:moveTo>
                <a:pt x="2510118" y="1343260"/>
              </a:moveTo>
              <a:arcTo wR="1256556" hR="1256556" stAng="21837396" swAng="1361526"/>
            </a:path>
          </a:pathLst>
        </a:custGeom>
        <a:noFill/>
        <a:ln w="9525" cap="flat" cmpd="sng" algn="ctr">
          <a:solidFill>
            <a:schemeClr val="accent2">
              <a:hueOff val="-364891"/>
              <a:satOff val="-3184"/>
              <a:lumOff val="-411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2696058-252D-4EED-9BDA-EB8D4C72C418}">
      <dsp:nvSpPr>
        <dsp:cNvPr id="0" name=""/>
        <dsp:cNvSpPr/>
      </dsp:nvSpPr>
      <dsp:spPr>
        <a:xfrm>
          <a:off x="2081061" y="2274774"/>
          <a:ext cx="966297" cy="628093"/>
        </a:xfrm>
        <a:prstGeom prst="roundRect">
          <a:avLst/>
        </a:prstGeom>
        <a:solidFill>
          <a:schemeClr val="accent2">
            <a:hueOff val="-729781"/>
            <a:satOff val="-6367"/>
            <a:lumOff val="-823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Mental Heath Impacts</a:t>
          </a:r>
        </a:p>
      </dsp:txBody>
      <dsp:txXfrm>
        <a:off x="2111722" y="2305435"/>
        <a:ext cx="904975" cy="566771"/>
      </dsp:txXfrm>
    </dsp:sp>
    <dsp:sp modelId="{E1962AB3-AEB1-46CF-893B-BC47B5A5159D}">
      <dsp:nvSpPr>
        <dsp:cNvPr id="0" name=""/>
        <dsp:cNvSpPr/>
      </dsp:nvSpPr>
      <dsp:spPr>
        <a:xfrm>
          <a:off x="569068" y="315688"/>
          <a:ext cx="2513113" cy="2513113"/>
        </a:xfrm>
        <a:custGeom>
          <a:avLst/>
          <a:gdLst/>
          <a:ahLst/>
          <a:cxnLst/>
          <a:rect l="0" t="0" r="0" b="0"/>
          <a:pathLst>
            <a:path>
              <a:moveTo>
                <a:pt x="1411218" y="2503559"/>
              </a:moveTo>
              <a:arcTo wR="1256556" hR="1256556" stAng="4975794" swAng="848413"/>
            </a:path>
          </a:pathLst>
        </a:custGeom>
        <a:noFill/>
        <a:ln w="9525" cap="flat" cmpd="sng" algn="ctr">
          <a:solidFill>
            <a:schemeClr val="accent2">
              <a:hueOff val="-729781"/>
              <a:satOff val="-6367"/>
              <a:lumOff val="-823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10E85AE-7DE4-4075-8350-8B6B8B013BCD}">
      <dsp:nvSpPr>
        <dsp:cNvPr id="0" name=""/>
        <dsp:cNvSpPr/>
      </dsp:nvSpPr>
      <dsp:spPr>
        <a:xfrm>
          <a:off x="603890" y="2274774"/>
          <a:ext cx="966297" cy="628093"/>
        </a:xfrm>
        <a:prstGeom prst="roundRect">
          <a:avLst/>
        </a:prstGeom>
        <a:solidFill>
          <a:schemeClr val="accent2">
            <a:hueOff val="-1094672"/>
            <a:satOff val="-9550"/>
            <a:lumOff val="-1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Coping and recovery mechanisms</a:t>
          </a:r>
        </a:p>
      </dsp:txBody>
      <dsp:txXfrm>
        <a:off x="634551" y="2305435"/>
        <a:ext cx="904975" cy="566771"/>
      </dsp:txXfrm>
    </dsp:sp>
    <dsp:sp modelId="{7363BCCC-3C43-428E-A6A3-FF8ECD2CD83E}">
      <dsp:nvSpPr>
        <dsp:cNvPr id="0" name=""/>
        <dsp:cNvSpPr/>
      </dsp:nvSpPr>
      <dsp:spPr>
        <a:xfrm>
          <a:off x="569068" y="315688"/>
          <a:ext cx="2513113" cy="2513113"/>
        </a:xfrm>
        <a:custGeom>
          <a:avLst/>
          <a:gdLst/>
          <a:ahLst/>
          <a:cxnLst/>
          <a:rect l="0" t="0" r="0" b="0"/>
          <a:pathLst>
            <a:path>
              <a:moveTo>
                <a:pt x="133479" y="1820146"/>
              </a:moveTo>
              <a:arcTo wR="1256556" hR="1256556" stAng="9201078" swAng="1361526"/>
            </a:path>
          </a:pathLst>
        </a:custGeom>
        <a:noFill/>
        <a:ln w="9525" cap="flat" cmpd="sng" algn="ctr">
          <a:solidFill>
            <a:schemeClr val="accent2">
              <a:hueOff val="-1094672"/>
              <a:satOff val="-9550"/>
              <a:lumOff val="-1235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44844EC-A90F-448C-87A7-A599097C2F08}">
      <dsp:nvSpPr>
        <dsp:cNvPr id="0" name=""/>
        <dsp:cNvSpPr/>
      </dsp:nvSpPr>
      <dsp:spPr>
        <a:xfrm>
          <a:off x="147419" y="869901"/>
          <a:ext cx="966297" cy="628093"/>
        </a:xfrm>
        <a:prstGeom prst="roundRect">
          <a:avLst/>
        </a:prstGeom>
        <a:solidFill>
          <a:schemeClr val="accent2">
            <a:hueOff val="-1459563"/>
            <a:satOff val="-12734"/>
            <a:lumOff val="-1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Barriers to Support</a:t>
          </a:r>
        </a:p>
      </dsp:txBody>
      <dsp:txXfrm>
        <a:off x="178080" y="900562"/>
        <a:ext cx="904975" cy="566771"/>
      </dsp:txXfrm>
    </dsp:sp>
    <dsp:sp modelId="{83D57093-50C4-4C05-8110-E3C049175E5B}">
      <dsp:nvSpPr>
        <dsp:cNvPr id="0" name=""/>
        <dsp:cNvSpPr/>
      </dsp:nvSpPr>
      <dsp:spPr>
        <a:xfrm>
          <a:off x="569068" y="315688"/>
          <a:ext cx="2513113" cy="2513113"/>
        </a:xfrm>
        <a:custGeom>
          <a:avLst/>
          <a:gdLst/>
          <a:ahLst/>
          <a:cxnLst/>
          <a:rect l="0" t="0" r="0" b="0"/>
          <a:pathLst>
            <a:path>
              <a:moveTo>
                <a:pt x="302052" y="439331"/>
              </a:moveTo>
              <a:arcTo wR="1256556" hR="1256556" stAng="13234165" swAng="1213865"/>
            </a:path>
          </a:pathLst>
        </a:custGeom>
        <a:noFill/>
        <a:ln w="9525" cap="flat" cmpd="sng" algn="ctr">
          <a:solidFill>
            <a:schemeClr val="accent2">
              <a:hueOff val="-1459563"/>
              <a:satOff val="-12734"/>
              <a:lumOff val="-16471"/>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726772"/>
      </a:lt2>
      <a:accent1>
        <a:srgbClr val="AD84C6"/>
      </a:accent1>
      <a:accent2>
        <a:srgbClr val="8784C7"/>
      </a:accent2>
      <a:accent3>
        <a:srgbClr val="5D739A"/>
      </a:accent3>
      <a:accent4>
        <a:srgbClr val="6997AF"/>
      </a:accent4>
      <a:accent5>
        <a:srgbClr val="84ACB6"/>
      </a:accent5>
      <a:accent6>
        <a:srgbClr val="6F8183"/>
      </a:accent6>
      <a:hlink>
        <a:srgbClr val="002060"/>
      </a:hlink>
      <a:folHlink>
        <a:srgbClr val="514D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AFwTsdXuF/JXKOsAqTuvdPWQA==">CgMxLjAaHwoBMBIaChgICVIUChJ0YWJsZS40dXhwZXVoeTRhZmcyDmgubTN4dTNpNWsxbTFjMg5oLjQ4OWplMzZpdGNncDIOaC44MHo5aGsxNzNvemsyCWguM3JkY3JqbjIJaC4zNW5rdW4yMgloLjQ0c2luaW84AHIhMU9VbGdOeW4yalpvTF8tVWo3QmV6NVJBMzgxVWFkVDU1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121531-ED39-47D4-8350-9C7183B71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1930</TotalTime>
  <Pages>7</Pages>
  <Words>3347</Words>
  <Characters>19080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andersi</dc:creator>
  <cp:lastModifiedBy>Phuong Nguyen</cp:lastModifiedBy>
  <cp:revision>86</cp:revision>
  <dcterms:created xsi:type="dcterms:W3CDTF">2024-12-12T09:23:00Z</dcterms:created>
  <dcterms:modified xsi:type="dcterms:W3CDTF">2026-05-26T10:55:00Z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0x010100919E3125AE2E3A4A988B9ED6352229A3</vt:lpwstr>
  </property>
  <property fmtid="{D5CDD505-2E9C-101B-9397-08002B2CF9AE}" pid="3" name="_dlc_policyId">
    <vt:lpwstr>0x01010077AA9D1CFFA240DC80DAD99CA5F5CD00|-1830060468</vt:lpwstr>
  </property>
  <property fmtid="{D5CDD505-2E9C-101B-9397-08002B2CF9AE}" pid="4" name="ItemRetentionFormula">
    <vt:lpwstr>ItemRetentionFormula</vt:lpwstr>
  </property>
  <property fmtid="{D5CDD505-2E9C-101B-9397-08002B2CF9AE}" pid="5" name="_dlc_DocIdItemGuid">
    <vt:lpwstr>5ad16565-20e7-493f-a51f-c575c89cbaeb</vt:lpwstr>
  </property>
  <property fmtid="{D5CDD505-2E9C-101B-9397-08002B2CF9AE}" pid="6" name="Order">
    <vt:lpwstr>473100</vt:lpwstr>
  </property>
  <property fmtid="{D5CDD505-2E9C-101B-9397-08002B2CF9AE}" pid="7" name="Topic">
    <vt:lpwstr>904;#Administration|dbd2b400-2f41-44be-9ffb-5d674245dc6e</vt:lpwstr>
  </property>
  <property fmtid="{D5CDD505-2E9C-101B-9397-08002B2CF9AE}" pid="8" name="FinancialYear">
    <vt:lpwstr>FinancialYear</vt:lpwstr>
  </property>
  <property fmtid="{D5CDD505-2E9C-101B-9397-08002B2CF9AE}" pid="9" name="SecurityClassification">
    <vt:lpwstr>344;#UNCLASSIFIED|738a72fd-0042-476f-991b-551c05ade48c</vt:lpwstr>
  </property>
  <property fmtid="{D5CDD505-2E9C-101B-9397-08002B2CF9AE}" pid="10" name="Programme">
    <vt:lpwstr>2240;#Strategic Evaluation and Research|5a900277-3cfe-4758-969b-6dcd1f2e2940</vt:lpwstr>
  </property>
  <property fmtid="{D5CDD505-2E9C-101B-9397-08002B2CF9AE}" pid="11" name="CoveringClassification">
    <vt:lpwstr>CoveringClassification</vt:lpwstr>
  </property>
  <property fmtid="{D5CDD505-2E9C-101B-9397-08002B2CF9AE}" pid="12" name="SecurityCaveat">
    <vt:lpwstr>SecurityCaveat</vt:lpwstr>
  </property>
  <property fmtid="{D5CDD505-2E9C-101B-9397-08002B2CF9AE}" pid="13" name="_dlc_LastRun">
    <vt:lpwstr>08/31/2019 23:28:34</vt:lpwstr>
  </property>
  <property fmtid="{D5CDD505-2E9C-101B-9397-08002B2CF9AE}" pid="14" name="_dlc_ItemStageId">
    <vt:lpwstr>1</vt:lpwstr>
  </property>
  <property fmtid="{D5CDD505-2E9C-101B-9397-08002B2CF9AE}" pid="15" name="GrammarlyDocumentId">
    <vt:lpwstr>1650c809785641c4348fad73f9bed9dd93f977bd7ef11c279579d9b7dea66773</vt:lpwstr>
  </property>
  <property fmtid="{D5CDD505-2E9C-101B-9397-08002B2CF9AE}" pid="16" name="MSIP_Label_bd9e4d68-54d0-40a5-8c9a-85a36c87352c_Enabled">
    <vt:lpwstr>true</vt:lpwstr>
  </property>
  <property fmtid="{D5CDD505-2E9C-101B-9397-08002B2CF9AE}" pid="17" name="MSIP_Label_bd9e4d68-54d0-40a5-8c9a-85a36c87352c_SetDate">
    <vt:lpwstr>2024-05-03T04:33:00Z</vt:lpwstr>
  </property>
  <property fmtid="{D5CDD505-2E9C-101B-9397-08002B2CF9AE}" pid="18" name="MSIP_Label_bd9e4d68-54d0-40a5-8c9a-85a36c87352c_Method">
    <vt:lpwstr>Standard</vt:lpwstr>
  </property>
  <property fmtid="{D5CDD505-2E9C-101B-9397-08002B2CF9AE}" pid="19" name="MSIP_Label_bd9e4d68-54d0-40a5-8c9a-85a36c87352c_Name">
    <vt:lpwstr>Unclassified</vt:lpwstr>
  </property>
  <property fmtid="{D5CDD505-2E9C-101B-9397-08002B2CF9AE}" pid="20" name="MSIP_Label_bd9e4d68-54d0-40a5-8c9a-85a36c87352c_SiteId">
    <vt:lpwstr>388728e1-bbd0-4378-98dc-f8682e644300</vt:lpwstr>
  </property>
  <property fmtid="{D5CDD505-2E9C-101B-9397-08002B2CF9AE}" pid="21" name="MSIP_Label_bd9e4d68-54d0-40a5-8c9a-85a36c87352c_ActionId">
    <vt:lpwstr>18f909c1-9e61-45bb-843a-94a63e2ec0b5</vt:lpwstr>
  </property>
  <property fmtid="{D5CDD505-2E9C-101B-9397-08002B2CF9AE}" pid="22" name="MSIP_Label_bd9e4d68-54d0-40a5-8c9a-85a36c87352c_ContentBits">
    <vt:lpwstr>0</vt:lpwstr>
  </property>
</Properties>
</file>